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D" w:rsidRPr="00843309" w:rsidRDefault="0030203B" w:rsidP="00563C3D">
      <w:pPr>
        <w:ind w:right="-7"/>
        <w:jc w:val="center"/>
        <w:rPr>
          <w:b/>
          <w:sz w:val="28"/>
          <w:szCs w:val="28"/>
        </w:rPr>
      </w:pPr>
      <w:r w:rsidRPr="00843309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16280" cy="7086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EΛΛHNIKH ΔHMOKPATIA</w:t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ΠANEΠIΣTHMIO IΩANNINΩN</w:t>
      </w:r>
    </w:p>
    <w:p w:rsidR="00563C3D" w:rsidRPr="00EA2079" w:rsidRDefault="00563C3D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ΣΧΟΛΗ ΟΙΚΟΝΟΜΙΚΩΝ ΚΑΙ ΔΙΟΙΚΗΤΙΚΩΝ ΕΠΙΣΤΗΜΩΝ</w:t>
      </w:r>
    </w:p>
    <w:p w:rsidR="00B34FA0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TMHMA OIKONOMIKΩN EΠIΣTHMΩN</w:t>
      </w:r>
    </w:p>
    <w:p w:rsidR="00B34FA0" w:rsidRPr="00186CAA" w:rsidRDefault="00B34FA0" w:rsidP="00563C3D">
      <w:pPr>
        <w:ind w:right="-7"/>
        <w:rPr>
          <w:rFonts w:asciiTheme="minorHAnsi" w:hAnsiTheme="minorHAnsi" w:cstheme="minorHAnsi"/>
          <w:sz w:val="28"/>
          <w:szCs w:val="28"/>
        </w:rPr>
      </w:pPr>
    </w:p>
    <w:p w:rsidR="00B34FA0" w:rsidRPr="00EA2079" w:rsidRDefault="00B34FA0" w:rsidP="00563C3D">
      <w:pPr>
        <w:pStyle w:val="2"/>
        <w:ind w:right="-7"/>
        <w:jc w:val="center"/>
        <w:rPr>
          <w:rFonts w:asciiTheme="minorHAnsi" w:hAnsiTheme="minorHAnsi" w:cstheme="minorHAnsi"/>
          <w:sz w:val="24"/>
          <w:szCs w:val="28"/>
        </w:rPr>
      </w:pPr>
      <w:r w:rsidRPr="00EA2079">
        <w:rPr>
          <w:rFonts w:asciiTheme="minorHAnsi" w:hAnsiTheme="minorHAnsi" w:cstheme="minorHAnsi"/>
          <w:sz w:val="24"/>
          <w:szCs w:val="28"/>
        </w:rPr>
        <w:t>ΑΝΑΚΟΙΝΩΣΗ</w:t>
      </w:r>
    </w:p>
    <w:p w:rsidR="00BB7FD2" w:rsidRDefault="00843309" w:rsidP="00621409">
      <w:pPr>
        <w:shd w:val="clear" w:color="auto" w:fill="FFFFFF"/>
        <w:spacing w:before="2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 xml:space="preserve">Ανακοινώνουμε ότι η ορκωμοσία των τελειόφοιτων του Τμήματος Οικονομικών Επιστημών θα πραγματοποιηθεί με φυσική παρουσία την </w:t>
      </w:r>
      <w:r w:rsidRPr="00843309">
        <w:rPr>
          <w:rFonts w:asciiTheme="minorHAnsi" w:hAnsiTheme="minorHAnsi" w:cstheme="minorHAnsi"/>
          <w:b/>
          <w:bCs/>
          <w:sz w:val="24"/>
          <w:szCs w:val="24"/>
        </w:rPr>
        <w:t>Πέμπτη 2 Δεκεμβρίου 2021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στην αίθουσα τελετ</w:t>
      </w:r>
      <w:r w:rsidR="00621409">
        <w:rPr>
          <w:rFonts w:asciiTheme="minorHAnsi" w:hAnsiTheme="minorHAnsi" w:cstheme="minorHAnsi"/>
          <w:sz w:val="24"/>
          <w:szCs w:val="24"/>
        </w:rPr>
        <w:t>ών του Πανεπιστημίου Ιωαννίνων «</w:t>
      </w:r>
      <w:r w:rsidR="00BB7FD2" w:rsidRPr="00BB7FD2">
        <w:rPr>
          <w:rFonts w:asciiTheme="minorHAnsi" w:hAnsiTheme="minorHAnsi" w:cstheme="minorHAnsi"/>
          <w:sz w:val="24"/>
          <w:szCs w:val="24"/>
        </w:rPr>
        <w:t>Γ. Μυλωνάς</w:t>
      </w:r>
      <w:r w:rsidR="00621409">
        <w:rPr>
          <w:rFonts w:asciiTheme="minorHAnsi" w:hAnsiTheme="minorHAnsi" w:cstheme="minorHAnsi"/>
          <w:sz w:val="24"/>
          <w:szCs w:val="24"/>
        </w:rPr>
        <w:t>»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(πάνω από το φοιτητικό εστιατόριο), σύμφωνα </w:t>
      </w:r>
      <w:r w:rsidR="005601D4">
        <w:rPr>
          <w:rFonts w:asciiTheme="minorHAnsi" w:hAnsiTheme="minorHAnsi" w:cstheme="minorHAnsi"/>
          <w:sz w:val="24"/>
          <w:szCs w:val="24"/>
        </w:rPr>
        <w:t>με το ΦΕΚ 4406/24.09.2021</w:t>
      </w:r>
      <w:r w:rsidR="00BB7FD2" w:rsidRPr="00BB7FD2">
        <w:rPr>
          <w:rFonts w:asciiTheme="minorHAnsi" w:hAnsiTheme="minorHAnsi" w:cstheme="minorHAnsi"/>
          <w:sz w:val="24"/>
          <w:szCs w:val="24"/>
        </w:rPr>
        <w:t>.</w:t>
      </w:r>
      <w:r w:rsidR="002125B3" w:rsidRPr="002125B3">
        <w:rPr>
          <w:rFonts w:asciiTheme="minorHAnsi" w:hAnsiTheme="minorHAnsi" w:cstheme="minorHAnsi"/>
          <w:sz w:val="24"/>
          <w:szCs w:val="24"/>
        </w:rPr>
        <w:t xml:space="preserve"> </w:t>
      </w:r>
      <w:r w:rsidR="00BB7FD2">
        <w:rPr>
          <w:rFonts w:asciiTheme="minorHAnsi" w:hAnsiTheme="minorHAnsi" w:cstheme="minorHAnsi"/>
          <w:bCs/>
          <w:sz w:val="24"/>
          <w:szCs w:val="24"/>
        </w:rPr>
        <w:t xml:space="preserve">Θα πραγματοποιηθούν δύο (2) ορκωμοσίες. </w:t>
      </w:r>
    </w:p>
    <w:p w:rsidR="00843309" w:rsidRDefault="00BB7FD2" w:rsidP="00BB7FD2">
      <w:pPr>
        <w:pStyle w:val="a5"/>
        <w:numPr>
          <w:ilvl w:val="0"/>
          <w:numId w:val="4"/>
        </w:num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 w:rsidRPr="00BB7FD2">
        <w:rPr>
          <w:rFonts w:asciiTheme="minorHAnsi" w:hAnsiTheme="minorHAnsi" w:cstheme="minorHAnsi"/>
          <w:bCs/>
          <w:sz w:val="24"/>
          <w:szCs w:val="24"/>
        </w:rPr>
        <w:t>Η 1</w:t>
      </w:r>
      <w:r w:rsidRPr="00BB7FD2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BB7FD2">
        <w:rPr>
          <w:rFonts w:asciiTheme="minorHAnsi" w:hAnsiTheme="minorHAnsi" w:cstheme="minorHAnsi"/>
          <w:bCs/>
          <w:sz w:val="24"/>
          <w:szCs w:val="24"/>
        </w:rPr>
        <w:t xml:space="preserve"> ορκωμοσία θα πραγματοποιηθεί στις </w:t>
      </w:r>
      <w:r w:rsidR="00843309" w:rsidRPr="00BB7FD2">
        <w:rPr>
          <w:rFonts w:asciiTheme="minorHAnsi" w:hAnsiTheme="minorHAnsi" w:cstheme="minorHAnsi"/>
          <w:b/>
          <w:bCs/>
          <w:sz w:val="24"/>
          <w:szCs w:val="24"/>
        </w:rPr>
        <w:t>11:00 π.μ.</w:t>
      </w:r>
      <w:r w:rsidR="00843309" w:rsidRPr="00BB7FD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για τους τελειόφοιτους </w:t>
      </w:r>
      <w:r w:rsidRPr="002125B3">
        <w:rPr>
          <w:rFonts w:asciiTheme="minorHAnsi" w:hAnsiTheme="minorHAnsi" w:cstheme="minorHAnsi"/>
          <w:sz w:val="24"/>
          <w:szCs w:val="24"/>
          <w:u w:val="single"/>
        </w:rPr>
        <w:t xml:space="preserve">το επώνυμο των οποίων ξεκινά από </w:t>
      </w:r>
      <w:r w:rsidRPr="000273DB">
        <w:rPr>
          <w:rFonts w:asciiTheme="minorHAnsi" w:hAnsiTheme="minorHAnsi" w:cstheme="minorHAnsi"/>
          <w:b/>
          <w:sz w:val="24"/>
          <w:szCs w:val="24"/>
          <w:u w:val="single"/>
        </w:rPr>
        <w:t xml:space="preserve">Α έως </w:t>
      </w:r>
      <w:r w:rsidR="000273DB" w:rsidRPr="000273DB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B7FD2" w:rsidRPr="00BB7FD2" w:rsidRDefault="00BB7FD2" w:rsidP="00BB7FD2">
      <w:pPr>
        <w:pStyle w:val="a5"/>
        <w:numPr>
          <w:ilvl w:val="0"/>
          <w:numId w:val="4"/>
        </w:num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2</w:t>
      </w:r>
      <w:r w:rsidRPr="00BB7FD2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sz w:val="24"/>
          <w:szCs w:val="24"/>
        </w:rPr>
        <w:t xml:space="preserve"> ορκωμοσία θα πραγματοποιηθεί στις </w:t>
      </w:r>
      <w:r>
        <w:rPr>
          <w:rFonts w:asciiTheme="minorHAnsi" w:hAnsiTheme="minorHAnsi" w:cstheme="minorHAnsi"/>
          <w:b/>
          <w:sz w:val="24"/>
          <w:szCs w:val="24"/>
        </w:rPr>
        <w:t xml:space="preserve">12:30 μ.μ. </w:t>
      </w:r>
      <w:r>
        <w:rPr>
          <w:rFonts w:asciiTheme="minorHAnsi" w:hAnsiTheme="minorHAnsi" w:cstheme="minorHAnsi"/>
          <w:sz w:val="24"/>
          <w:szCs w:val="24"/>
        </w:rPr>
        <w:t xml:space="preserve">για τους τελειόφοιτους </w:t>
      </w:r>
      <w:r w:rsidRPr="002125B3">
        <w:rPr>
          <w:rFonts w:asciiTheme="minorHAnsi" w:hAnsiTheme="minorHAnsi" w:cstheme="minorHAnsi"/>
          <w:sz w:val="24"/>
          <w:szCs w:val="24"/>
          <w:u w:val="single"/>
        </w:rPr>
        <w:t xml:space="preserve">το επώνυμο των οποίων ξεκινά από </w:t>
      </w:r>
      <w:r w:rsidR="000273DB" w:rsidRPr="000273DB">
        <w:rPr>
          <w:rFonts w:asciiTheme="minorHAnsi" w:hAnsiTheme="minorHAnsi" w:cstheme="minorHAnsi"/>
          <w:b/>
          <w:sz w:val="24"/>
          <w:szCs w:val="24"/>
          <w:u w:val="single"/>
        </w:rPr>
        <w:t>Λ</w:t>
      </w:r>
      <w:r w:rsidRPr="000273DB">
        <w:rPr>
          <w:rFonts w:asciiTheme="minorHAnsi" w:hAnsiTheme="minorHAnsi" w:cstheme="minorHAnsi"/>
          <w:b/>
          <w:sz w:val="24"/>
          <w:szCs w:val="24"/>
          <w:u w:val="single"/>
        </w:rPr>
        <w:t xml:space="preserve"> έως Ω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B7FD2" w:rsidRDefault="00843309" w:rsidP="00843309">
      <w:pPr>
        <w:shd w:val="clear" w:color="auto" w:fill="FFFFFF"/>
        <w:spacing w:before="2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3309">
        <w:rPr>
          <w:rFonts w:asciiTheme="minorHAnsi" w:hAnsiTheme="minorHAnsi" w:cstheme="minorHAnsi"/>
          <w:b/>
          <w:bCs/>
          <w:sz w:val="24"/>
          <w:szCs w:val="24"/>
        </w:rPr>
        <w:t>Επισημαίνουμε ότι για κάθε τελειόφοιτο που θα λάβει μέρος στην τελετή ορκωμοσίας επιτρέπεται η προσέλευση </w:t>
      </w:r>
      <w:r w:rsidRPr="0084330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στην αίθουσα έως ΔΥΟ </w:t>
      </w:r>
      <w:r w:rsid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(2) </w:t>
      </w:r>
      <w:r w:rsidRPr="00843309">
        <w:rPr>
          <w:rFonts w:asciiTheme="minorHAnsi" w:hAnsiTheme="minorHAnsi" w:cstheme="minorHAnsi"/>
          <w:b/>
          <w:bCs/>
          <w:sz w:val="24"/>
          <w:szCs w:val="24"/>
          <w:u w:val="single"/>
        </w:rPr>
        <w:t>ΕΠΙΣΚΕΠΤΩΝ</w:t>
      </w:r>
      <w:r w:rsidR="005601D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(άνω των 12 ετών)</w:t>
      </w:r>
      <w:r w:rsidRPr="0084330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 Οι τελειόφοιτοι ΠΡΕΠΕΙ να δηλώσουν </w:t>
      </w:r>
      <w:r w:rsidR="000273DB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>υποχρεωτικά</w:t>
      </w:r>
      <w:r w:rsidR="000273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τα ονόματα των επισκεπτών </w:t>
      </w:r>
      <w:r w:rsidR="000273DB">
        <w:rPr>
          <w:rFonts w:asciiTheme="minorHAnsi" w:hAnsiTheme="minorHAnsi" w:cstheme="minorHAnsi"/>
          <w:b/>
          <w:bCs/>
          <w:sz w:val="24"/>
          <w:szCs w:val="24"/>
        </w:rPr>
        <w:t xml:space="preserve">τους 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έως την </w:t>
      </w:r>
      <w:r w:rsidR="005601D4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Τρίτη 30 Νοεμβρίου </w:t>
      </w:r>
      <w:r w:rsidR="00BB7FD2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>2021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 στην παρακάτω φόρμα:</w:t>
      </w:r>
    </w:p>
    <w:p w:rsidR="00843309" w:rsidRDefault="007D4151" w:rsidP="00BB7FD2">
      <w:pPr>
        <w:shd w:val="clear" w:color="auto" w:fill="FFFFFF"/>
        <w:spacing w:before="225"/>
        <w:jc w:val="center"/>
        <w:rPr>
          <w:rFonts w:asciiTheme="minorHAnsi" w:hAnsiTheme="minorHAnsi" w:cstheme="minorHAnsi"/>
          <w:sz w:val="24"/>
        </w:rPr>
      </w:pPr>
      <w:hyperlink r:id="rId6" w:tgtFrame="_blank" w:history="1">
        <w:r w:rsidR="00BB7FD2" w:rsidRPr="00BB7FD2">
          <w:rPr>
            <w:rStyle w:val="-"/>
            <w:rFonts w:asciiTheme="minorHAnsi" w:hAnsiTheme="minorHAnsi" w:cstheme="minorHAnsi"/>
            <w:sz w:val="24"/>
          </w:rPr>
          <w:t>https://forms.gle/rGJpYA8QgLCfjccBA</w:t>
        </w:r>
      </w:hyperlink>
    </w:p>
    <w:p w:rsidR="00186CAA" w:rsidRPr="00621409" w:rsidRDefault="00186CAA" w:rsidP="00621409">
      <w:p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Σύμφωνα με το ΦΕΚ 4406/24.09.2021, η </w:t>
      </w:r>
      <w:r w:rsidR="00843309" w:rsidRPr="00186CAA">
        <w:rPr>
          <w:rFonts w:asciiTheme="minorHAnsi" w:hAnsiTheme="minorHAnsi" w:cstheme="minorHAnsi"/>
          <w:sz w:val="24"/>
          <w:szCs w:val="24"/>
        </w:rPr>
        <w:t xml:space="preserve">είσοδος στην αίθουσα τελετών </w:t>
      </w:r>
      <w:r>
        <w:rPr>
          <w:rFonts w:asciiTheme="minorHAnsi" w:hAnsiTheme="minorHAnsi" w:cstheme="minorHAnsi"/>
          <w:sz w:val="24"/>
          <w:szCs w:val="24"/>
        </w:rPr>
        <w:t xml:space="preserve">θα πραγματοποιηθεί </w:t>
      </w:r>
      <w:r w:rsidR="00843309" w:rsidRPr="00186CAA">
        <w:rPr>
          <w:rFonts w:asciiTheme="minorHAnsi" w:hAnsiTheme="minorHAnsi" w:cstheme="minorHAnsi"/>
          <w:sz w:val="24"/>
          <w:szCs w:val="24"/>
        </w:rPr>
        <w:t xml:space="preserve">κατόπιν επίδειξης είτε πιστοποιητικού εμβολιασμού (μετά τη συμπλήρωση 14 ημερών από τη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186CAA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3309" w:rsidRPr="00186CAA">
        <w:rPr>
          <w:rFonts w:asciiTheme="minorHAnsi" w:hAnsiTheme="minorHAnsi" w:cstheme="minorHAnsi"/>
          <w:sz w:val="24"/>
          <w:szCs w:val="24"/>
        </w:rPr>
        <w:t xml:space="preserve">δόση ή τη μοναδική δόση), είτε πιστοποιητικού νόσησης που εκδίδεται 30 ημέρες από τον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186CAA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3309" w:rsidRPr="00186CAA">
        <w:rPr>
          <w:rFonts w:asciiTheme="minorHAnsi" w:hAnsiTheme="minorHAnsi" w:cstheme="minorHAnsi"/>
          <w:sz w:val="24"/>
          <w:szCs w:val="24"/>
        </w:rPr>
        <w:t xml:space="preserve">θετικό έλεγχο και η ισχύς του διαρκεί έως 180 ημέρες μετά από αυτόν, είτε βεβαίωσης </w:t>
      </w:r>
      <w:r w:rsidRPr="00186CAA">
        <w:rPr>
          <w:rFonts w:asciiTheme="minorHAnsi" w:hAnsiTheme="minorHAnsi" w:cstheme="minorHAnsi"/>
          <w:sz w:val="24"/>
          <w:szCs w:val="24"/>
        </w:rPr>
        <w:t>αρνητικού εργαστηριακού διαγνωστικού ελέγχου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6CAA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  <w:lang w:val="en-US"/>
        </w:rPr>
        <w:t>rapid</w:t>
      </w:r>
      <w:r w:rsidRPr="00186C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test</w:t>
      </w:r>
      <w:r w:rsidRPr="00186CAA">
        <w:rPr>
          <w:rFonts w:asciiTheme="minorHAnsi" w:hAnsiTheme="minorHAnsi" w:cstheme="minorHAnsi"/>
          <w:sz w:val="24"/>
          <w:szCs w:val="24"/>
        </w:rPr>
        <w:t>) που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6CAA">
        <w:rPr>
          <w:rFonts w:asciiTheme="minorHAnsi" w:hAnsiTheme="minorHAnsi" w:cstheme="minorHAnsi"/>
          <w:sz w:val="24"/>
          <w:szCs w:val="24"/>
        </w:rPr>
        <w:t xml:space="preserve">έχει διεξαχθεί έως σαράντα οχτώ (48) ώρες πριν την προβλεπόμενη ώρα έναρξης της τελετής, και </w:t>
      </w:r>
      <w:r w:rsidRPr="00621409">
        <w:rPr>
          <w:rFonts w:asciiTheme="minorHAnsi" w:hAnsiTheme="minorHAnsi" w:cstheme="minorHAnsi"/>
          <w:sz w:val="24"/>
          <w:szCs w:val="24"/>
          <w:u w:val="single"/>
        </w:rPr>
        <w:t>ταυτόχρονης διενέργειας ελέγχου ταυτοπροσωπίας</w:t>
      </w:r>
      <w:r w:rsidRPr="00186CAA">
        <w:rPr>
          <w:rFonts w:asciiTheme="minorHAnsi" w:hAnsiTheme="minorHAnsi" w:cstheme="minorHAnsi"/>
          <w:sz w:val="24"/>
          <w:szCs w:val="24"/>
        </w:rPr>
        <w:t>.</w:t>
      </w:r>
    </w:p>
    <w:p w:rsidR="00621409" w:rsidRPr="00621409" w:rsidRDefault="00621409" w:rsidP="00621409">
      <w:p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Επισκέπτες που ΔΕΝ πληρούν τις παραπάνω προϋποθέσεις ΔΕΝ θα εισέλθουν στην αίθουσα τελετών «Γ. Μυλωνάς». </w:t>
      </w:r>
    </w:p>
    <w:p w:rsidR="00843309" w:rsidRPr="00EA2079" w:rsidRDefault="00843309" w:rsidP="00EA2079">
      <w:p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 w:rsidRPr="00EA2079">
        <w:rPr>
          <w:rFonts w:asciiTheme="minorHAnsi" w:hAnsiTheme="minorHAnsi" w:cstheme="minorHAnsi"/>
          <w:sz w:val="24"/>
          <w:szCs w:val="24"/>
        </w:rPr>
        <w:t xml:space="preserve">Η χρήση προστατευτικής μάσκας (κατά προτίμηση χειρουργικής) είναι </w:t>
      </w:r>
      <w:r w:rsidRPr="005601D4">
        <w:rPr>
          <w:rFonts w:asciiTheme="minorHAnsi" w:hAnsiTheme="minorHAnsi" w:cstheme="minorHAnsi"/>
          <w:sz w:val="24"/>
          <w:szCs w:val="24"/>
          <w:u w:val="single"/>
        </w:rPr>
        <w:t>υποχρεωτική</w:t>
      </w:r>
      <w:r w:rsidRPr="00EA2079">
        <w:rPr>
          <w:rFonts w:asciiTheme="minorHAnsi" w:hAnsiTheme="minorHAnsi" w:cstheme="minorHAnsi"/>
          <w:sz w:val="24"/>
          <w:szCs w:val="24"/>
        </w:rPr>
        <w:t xml:space="preserve"> για όλους τους συμμετέχοντες και παρευρισκόμενους στην τελετή τόσο κατά την είσοδο, όσο και καθ' όλη τη διάρκεια παραμονής τους στον χώρο διεξαγωγής της τελετής.</w:t>
      </w:r>
    </w:p>
    <w:p w:rsidR="004C54D5" w:rsidRPr="00843309" w:rsidRDefault="004C54D5" w:rsidP="004C54D5">
      <w:pPr>
        <w:shd w:val="clear" w:color="auto" w:fill="FFFFFF"/>
        <w:spacing w:before="2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Σημειώνεται ότι το πρωτόκολλο ορκωμοσίας και τα λοιπά έγγραφα θα υπογραφούν από τους τελειόφοιτους στην αίθουσα τελετών «Γ. Μυλωνάς» την ημέρα της ορκωμοσίας. </w:t>
      </w:r>
    </w:p>
    <w:p w:rsidR="004C54D5" w:rsidRPr="004C54D5" w:rsidRDefault="004C54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63C3D" w:rsidRPr="00843309" w:rsidRDefault="00563C3D" w:rsidP="00563C3D">
      <w:pPr>
        <w:ind w:left="426"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>Η Γραμματεία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</w:t>
      </w:r>
    </w:p>
    <w:sectPr w:rsidR="00563C3D" w:rsidRPr="00843309" w:rsidSect="00A6616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C7C"/>
    <w:multiLevelType w:val="singleLevel"/>
    <w:tmpl w:val="4C18C2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520D45"/>
    <w:multiLevelType w:val="hybridMultilevel"/>
    <w:tmpl w:val="6F627078"/>
    <w:lvl w:ilvl="0" w:tplc="0A105424"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72EC20CA"/>
    <w:multiLevelType w:val="multilevel"/>
    <w:tmpl w:val="4FB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431E"/>
    <w:multiLevelType w:val="hybridMultilevel"/>
    <w:tmpl w:val="0D8A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DD09C9"/>
    <w:rsid w:val="000273DB"/>
    <w:rsid w:val="00103BD4"/>
    <w:rsid w:val="00186CAA"/>
    <w:rsid w:val="001E6DA8"/>
    <w:rsid w:val="002125B3"/>
    <w:rsid w:val="002F7FCA"/>
    <w:rsid w:val="0030203B"/>
    <w:rsid w:val="004C54D5"/>
    <w:rsid w:val="005601D4"/>
    <w:rsid w:val="00563C3D"/>
    <w:rsid w:val="00621409"/>
    <w:rsid w:val="00764C8E"/>
    <w:rsid w:val="007A744D"/>
    <w:rsid w:val="007D4151"/>
    <w:rsid w:val="007D6BD7"/>
    <w:rsid w:val="00843309"/>
    <w:rsid w:val="008B3672"/>
    <w:rsid w:val="009432FD"/>
    <w:rsid w:val="00A43C2E"/>
    <w:rsid w:val="00A66162"/>
    <w:rsid w:val="00AA3F3E"/>
    <w:rsid w:val="00B34FA0"/>
    <w:rsid w:val="00BB7FD2"/>
    <w:rsid w:val="00C61C3A"/>
    <w:rsid w:val="00DD09C9"/>
    <w:rsid w:val="00EA2079"/>
    <w:rsid w:val="00F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9"/>
  </w:style>
  <w:style w:type="paragraph" w:styleId="1">
    <w:name w:val="heading 1"/>
    <w:basedOn w:val="a"/>
    <w:next w:val="a"/>
    <w:link w:val="1Char"/>
    <w:uiPriority w:val="9"/>
    <w:qFormat/>
    <w:rsid w:val="00DD09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qFormat/>
    <w:rsid w:val="00DD09C9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F2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563C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43309"/>
    <w:rPr>
      <w:b/>
      <w:bCs/>
    </w:rPr>
  </w:style>
  <w:style w:type="paragraph" w:styleId="a4">
    <w:name w:val="Balloon Text"/>
    <w:basedOn w:val="a"/>
    <w:link w:val="Char"/>
    <w:rsid w:val="00BB7F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7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GJpYA8QgLCfjcc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chzarra</dc:creator>
  <cp:lastModifiedBy>nikos</cp:lastModifiedBy>
  <cp:revision>4</cp:revision>
  <cp:lastPrinted>2019-06-04T07:08:00Z</cp:lastPrinted>
  <dcterms:created xsi:type="dcterms:W3CDTF">2021-11-11T08:07:00Z</dcterms:created>
  <dcterms:modified xsi:type="dcterms:W3CDTF">2021-11-12T12:12:00Z</dcterms:modified>
</cp:coreProperties>
</file>