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B" w:rsidRPr="006403CB" w:rsidRDefault="005D23EB" w:rsidP="008671BA">
      <w:pPr>
        <w:spacing w:before="120" w:line="276" w:lineRule="auto"/>
        <w:ind w:firstLine="357"/>
        <w:jc w:val="center"/>
        <w:rPr>
          <w:rFonts w:ascii="Cambria" w:hAnsi="Cambria" w:cs="Arial"/>
          <w:lang w:val="en-GB"/>
        </w:rPr>
      </w:pPr>
      <w:bookmarkStart w:id="0" w:name="_Toc181708547"/>
      <w:r w:rsidRPr="006403CB">
        <w:rPr>
          <w:rFonts w:ascii="Cambria" w:hAnsi="Cambria" w:cs="Arial"/>
          <w:b/>
          <w:lang w:val="en-GB"/>
        </w:rPr>
        <w:t>COURSE OUTLINE</w:t>
      </w: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ECONOMIC AND SOCIAL SCIENCES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DEPARTMENT OF ECONOMICS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FIRST YEAR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</w:tcPr>
          <w:p w:rsidR="005D23EB" w:rsidRPr="002B2DF8" w:rsidRDefault="00296597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ECON </w:t>
            </w:r>
            <w:r>
              <w:rPr>
                <w:sz w:val="20"/>
                <w:szCs w:val="20"/>
                <w:lang w:val="el-GR"/>
              </w:rPr>
              <w:t>3</w:t>
            </w:r>
            <w:r w:rsidR="002B2DF8" w:rsidRPr="002B2DF8">
              <w:rPr>
                <w:sz w:val="20"/>
                <w:szCs w:val="20"/>
              </w:rPr>
              <w:t>03</w:t>
            </w:r>
          </w:p>
        </w:tc>
        <w:tc>
          <w:tcPr>
            <w:tcW w:w="2505" w:type="dxa"/>
            <w:gridSpan w:val="2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</w:tcPr>
          <w:p w:rsidR="005D23EB" w:rsidRPr="00296597" w:rsidRDefault="00296597" w:rsidP="00C822F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</w:tr>
      <w:tr w:rsidR="005D23EB" w:rsidRPr="006403CB" w:rsidTr="00C822F5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5D23EB" w:rsidRPr="00296597" w:rsidRDefault="002B2DF8" w:rsidP="00C822F5">
            <w:pPr>
              <w:rPr>
                <w:rFonts w:ascii="Cambria" w:hAnsi="Cambria" w:cs="Arial"/>
                <w:sz w:val="20"/>
                <w:szCs w:val="20"/>
              </w:rPr>
            </w:pPr>
            <w:r w:rsidRPr="00E93252">
              <w:t>Statistics I</w:t>
            </w:r>
            <w:r w:rsidR="00296597">
              <w:rPr>
                <w:lang w:val="el-GR"/>
              </w:rPr>
              <w:t>Ι</w:t>
            </w:r>
          </w:p>
        </w:tc>
      </w:tr>
      <w:tr w:rsidR="005D23EB" w:rsidRPr="006403CB" w:rsidTr="00C822F5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5D23EB" w:rsidRPr="006403CB" w:rsidRDefault="005D23EB" w:rsidP="00C822F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2B2DF8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1240" w:type="dxa"/>
          </w:tcPr>
          <w:p w:rsidR="005D23EB" w:rsidRPr="006403CB" w:rsidRDefault="002B2DF8" w:rsidP="00C822F5">
            <w:pPr>
              <w:jc w:val="center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 xml:space="preserve">7.5 </w:t>
            </w:r>
            <w:proofErr w:type="spellStart"/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ECTS</w:t>
            </w:r>
            <w:proofErr w:type="spellEnd"/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8"/>
                <w:szCs w:val="18"/>
                <w:lang w:val="en-GB"/>
              </w:rPr>
            </w:pPr>
            <w:r w:rsidRPr="006403CB">
              <w:rPr>
                <w:rFonts w:ascii="Cambria" w:hAnsi="Cambria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5D23EB" w:rsidRPr="006403CB" w:rsidTr="00C822F5">
        <w:trPr>
          <w:trHeight w:val="599"/>
        </w:trPr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TYPE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</w:tcPr>
          <w:p w:rsidR="005D23EB" w:rsidRPr="00FC0DA9" w:rsidRDefault="00FC0DA9" w:rsidP="00C822F5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G</w:t>
            </w:r>
            <w:r w:rsidR="002B2DF8" w:rsidRPr="00FC0DA9">
              <w:rPr>
                <w:rFonts w:ascii="Cambria" w:hAnsi="Cambria" w:cs="Arial"/>
                <w:lang w:val="en-GB"/>
              </w:rPr>
              <w:t>eneral background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</w:tcPr>
          <w:p w:rsidR="005D23EB" w:rsidRPr="006403CB" w:rsidRDefault="00296597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 w:rsidRPr="00E93252">
              <w:t>Statistics I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2B2DF8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HELLENIC, HELLENIC (ENGLISH, ENGLISH TO ERASMUS STUDENTS)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IS THE COURSE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OFFERED TO ERASMUS STUDENTS</w:t>
            </w:r>
          </w:p>
        </w:tc>
        <w:tc>
          <w:tcPr>
            <w:tcW w:w="5231" w:type="dxa"/>
            <w:gridSpan w:val="5"/>
          </w:tcPr>
          <w:p w:rsidR="005D23EB" w:rsidRPr="006403CB" w:rsidRDefault="002B2DF8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  <w:t>YES</w:t>
            </w:r>
          </w:p>
        </w:tc>
      </w:tr>
      <w:tr w:rsidR="005D23EB" w:rsidRPr="006403CB" w:rsidTr="00C822F5">
        <w:tc>
          <w:tcPr>
            <w:tcW w:w="3205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</w:tcPr>
          <w:p w:rsidR="005D23EB" w:rsidRPr="002B2DF8" w:rsidRDefault="00296597" w:rsidP="00C822F5">
            <w:pPr>
              <w:spacing w:after="200" w:line="276" w:lineRule="auto"/>
              <w:rPr>
                <w:rFonts w:ascii="Cambria" w:hAnsi="Cambria" w:cs="Arial"/>
                <w:color w:val="002060"/>
                <w:lang w:val="en-GB"/>
              </w:rPr>
            </w:pPr>
            <w:hyperlink r:id="rId8" w:history="1">
              <w:r w:rsidRPr="00AE1764">
                <w:rPr>
                  <w:rStyle w:val="Hyperlink"/>
                </w:rPr>
                <w:t>https://</w:t>
              </w:r>
              <w:proofErr w:type="spellStart"/>
              <w:r w:rsidRPr="00AE1764">
                <w:rPr>
                  <w:rStyle w:val="Hyperlink"/>
                </w:rPr>
                <w:t>ecourse.uoi.gr</w:t>
              </w:r>
              <w:proofErr w:type="spellEnd"/>
              <w:r w:rsidRPr="00AE1764">
                <w:rPr>
                  <w:rStyle w:val="Hyperlink"/>
                </w:rPr>
                <w:t>/</w:t>
              </w:r>
              <w:proofErr w:type="spellStart"/>
              <w:r w:rsidRPr="00AE1764">
                <w:rPr>
                  <w:rStyle w:val="Hyperlink"/>
                </w:rPr>
                <w:t>enrol</w:t>
              </w:r>
              <w:proofErr w:type="spellEnd"/>
              <w:r w:rsidRPr="00AE1764">
                <w:rPr>
                  <w:rStyle w:val="Hyperlink"/>
                </w:rPr>
                <w:t>/</w:t>
              </w:r>
              <w:proofErr w:type="spellStart"/>
              <w:r w:rsidRPr="00AE1764">
                <w:rPr>
                  <w:rStyle w:val="Hyperlink"/>
                </w:rPr>
                <w:t>index.php?id</w:t>
              </w:r>
              <w:proofErr w:type="spellEnd"/>
              <w:r w:rsidRPr="00AE1764">
                <w:rPr>
                  <w:rStyle w:val="Hyperlink"/>
                </w:rPr>
                <w:t>=1027</w:t>
              </w:r>
            </w:hyperlink>
            <w:r>
              <w:t xml:space="preserve"> </w:t>
            </w:r>
          </w:p>
        </w:tc>
      </w:tr>
    </w:tbl>
    <w:p w:rsidR="005D23EB" w:rsidRPr="006403CB" w:rsidRDefault="005D23EB" w:rsidP="008671BA">
      <w:pPr>
        <w:rPr>
          <w:rFonts w:ascii="Cambria" w:hAnsi="Cambria"/>
          <w:lang w:val="en-GB"/>
        </w:rPr>
      </w:pPr>
    </w:p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5D23EB" w:rsidRPr="006403CB" w:rsidTr="00C822F5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5D23EB" w:rsidRPr="006403CB" w:rsidRDefault="005D23EB" w:rsidP="00C822F5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5D23EB" w:rsidRPr="006403CB" w:rsidRDefault="005D23EB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5D23EB" w:rsidRPr="006403CB" w:rsidTr="00C822F5">
        <w:tc>
          <w:tcPr>
            <w:tcW w:w="8472" w:type="dxa"/>
            <w:gridSpan w:val="2"/>
          </w:tcPr>
          <w:p w:rsidR="002B6196" w:rsidRDefault="00296597" w:rsidP="002B61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Introduction to</w:t>
            </w:r>
            <w:r w:rsidR="002B6196">
              <w:rPr>
                <w:rFonts w:ascii="Cambria" w:hAnsi="Cambria" w:cs="Arial"/>
                <w:lang w:val="en-GB"/>
              </w:rPr>
              <w:t xml:space="preserve"> statistical i</w:t>
            </w:r>
            <w:r>
              <w:rPr>
                <w:rFonts w:ascii="Cambria" w:hAnsi="Cambria" w:cs="Arial"/>
                <w:lang w:val="en-GB"/>
              </w:rPr>
              <w:t>nference (estimation and hypothesis testing)</w:t>
            </w:r>
            <w:r w:rsidR="002B6196">
              <w:rPr>
                <w:rFonts w:ascii="Cambria" w:hAnsi="Cambria" w:cs="Arial"/>
                <w:lang w:val="en-GB"/>
              </w:rPr>
              <w:t xml:space="preserve"> </w:t>
            </w:r>
          </w:p>
          <w:p w:rsidR="002B6196" w:rsidRDefault="002B6196" w:rsidP="002B619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>
              <w:rPr>
                <w:rFonts w:ascii="Cambria" w:hAnsi="Cambria" w:cs="Arial"/>
                <w:lang w:val="en-GB"/>
              </w:rPr>
              <w:t>Applications to real-world phenomena</w:t>
            </w:r>
          </w:p>
          <w:p w:rsidR="005D23EB" w:rsidRPr="006403CB" w:rsidRDefault="005D23EB" w:rsidP="002B619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</w:tc>
      </w:tr>
      <w:tr w:rsidR="005D23EB" w:rsidRPr="006403CB" w:rsidTr="00C822F5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General Competences </w:t>
            </w:r>
          </w:p>
        </w:tc>
      </w:tr>
      <w:tr w:rsidR="005D23EB" w:rsidRPr="006403CB" w:rsidTr="00C822F5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5D23EB" w:rsidRPr="006403CB" w:rsidTr="00C822F5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righ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Decision-making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Team work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</w:tcBorders>
            <w:shd w:val="clear" w:color="auto" w:fill="DDD9C3"/>
          </w:tcPr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Project planning and management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 xml:space="preserve">Showing social, professional and ethical responsibility and sensitivity to gender issues </w:t>
            </w: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Others…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5D23EB" w:rsidRPr="006403CB" w:rsidTr="00C822F5">
        <w:tc>
          <w:tcPr>
            <w:tcW w:w="8472" w:type="dxa"/>
            <w:gridSpan w:val="2"/>
          </w:tcPr>
          <w:p w:rsidR="00581CE1" w:rsidRPr="00FC0DA9" w:rsidRDefault="00581CE1" w:rsidP="00581CE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lastRenderedPageBreak/>
              <w:t xml:space="preserve">Decision-making </w:t>
            </w:r>
          </w:p>
          <w:p w:rsidR="00581CE1" w:rsidRPr="00FC0DA9" w:rsidRDefault="00581CE1" w:rsidP="00581CE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Working independently </w:t>
            </w:r>
          </w:p>
          <w:p w:rsidR="00581CE1" w:rsidRPr="00FC0DA9" w:rsidRDefault="00581CE1" w:rsidP="00581CE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>Team work</w:t>
            </w:r>
          </w:p>
          <w:p w:rsidR="00581CE1" w:rsidRPr="00FC0DA9" w:rsidRDefault="00581CE1" w:rsidP="00581CE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Working in an international environment </w:t>
            </w:r>
          </w:p>
          <w:p w:rsidR="00581CE1" w:rsidRPr="00FC0DA9" w:rsidRDefault="00581CE1" w:rsidP="00581CE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 xml:space="preserve">Working in an interdisciplinary environment </w:t>
            </w:r>
          </w:p>
          <w:p w:rsidR="00581CE1" w:rsidRPr="00FC0DA9" w:rsidRDefault="00581CE1" w:rsidP="00581CE1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color w:val="002060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>Production of new research ideas</w:t>
            </w: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D23EB" w:rsidRPr="0039573D" w:rsidTr="00C822F5">
        <w:tc>
          <w:tcPr>
            <w:tcW w:w="8472" w:type="dxa"/>
          </w:tcPr>
          <w:p w:rsidR="005D23EB" w:rsidRPr="0039573D" w:rsidRDefault="00924EB0" w:rsidP="00C822F5">
            <w:pPr>
              <w:rPr>
                <w:rFonts w:ascii="Cambria" w:hAnsi="Cambria"/>
                <w:iCs/>
                <w:color w:val="002060"/>
              </w:rPr>
            </w:pPr>
            <w:r>
              <w:t>P</w:t>
            </w:r>
            <w:r>
              <w:t>oint</w:t>
            </w:r>
            <w:r w:rsidRPr="00924EB0">
              <w:rPr>
                <w:lang w:val="en-GB"/>
              </w:rPr>
              <w:t xml:space="preserve"> </w:t>
            </w:r>
            <w:r>
              <w:t>and</w:t>
            </w:r>
            <w:r w:rsidRPr="00924EB0">
              <w:rPr>
                <w:lang w:val="en-GB"/>
              </w:rPr>
              <w:t xml:space="preserve"> </w:t>
            </w:r>
            <w:r>
              <w:t>interval</w:t>
            </w:r>
            <w:r w:rsidRPr="00924EB0">
              <w:rPr>
                <w:lang w:val="en-GB"/>
              </w:rPr>
              <w:t xml:space="preserve"> </w:t>
            </w:r>
            <w:r>
              <w:t>estimation.</w:t>
            </w:r>
            <w:r w:rsidRPr="00924EB0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proofErr w:type="spellStart"/>
            <w:r>
              <w:t>roperties</w:t>
            </w:r>
            <w:proofErr w:type="spellEnd"/>
            <w:r w:rsidRPr="00924EB0">
              <w:rPr>
                <w:lang w:val="en-GB"/>
              </w:rPr>
              <w:t xml:space="preserve"> </w:t>
            </w:r>
            <w:r>
              <w:t>of</w:t>
            </w:r>
            <w:r w:rsidRPr="00924EB0">
              <w:rPr>
                <w:lang w:val="en-GB"/>
              </w:rPr>
              <w:t xml:space="preserve"> </w:t>
            </w:r>
            <w:r>
              <w:t>estimators.</w:t>
            </w:r>
            <w:r w:rsidRPr="00924EB0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proofErr w:type="spellStart"/>
            <w:r>
              <w:t>esting</w:t>
            </w:r>
            <w:proofErr w:type="spellEnd"/>
            <w:r w:rsidRPr="00924EB0">
              <w:rPr>
                <w:lang w:val="en-GB"/>
              </w:rPr>
              <w:t xml:space="preserve"> </w:t>
            </w:r>
            <w:r>
              <w:t>statistical</w:t>
            </w:r>
            <w:r w:rsidRPr="00924EB0">
              <w:rPr>
                <w:lang w:val="en-GB"/>
              </w:rPr>
              <w:t xml:space="preserve"> </w:t>
            </w:r>
            <w:r>
              <w:t>hypotheses:</w:t>
            </w:r>
            <w:r w:rsidRPr="00924EB0">
              <w:rPr>
                <w:lang w:val="en-GB"/>
              </w:rPr>
              <w:t xml:space="preserve"> </w:t>
            </w:r>
            <w:r w:rsidRPr="00924EB0">
              <w:rPr>
                <w:lang w:val="en-GB"/>
              </w:rPr>
              <w:t>(</w:t>
            </w:r>
            <w:r>
              <w:t>i</w:t>
            </w:r>
            <w:r w:rsidRPr="00924EB0">
              <w:rPr>
                <w:lang w:val="en-GB"/>
              </w:rPr>
              <w:t xml:space="preserve">) </w:t>
            </w:r>
            <w:r>
              <w:rPr>
                <w:lang w:val="en-GB"/>
              </w:rPr>
              <w:t>about</w:t>
            </w:r>
            <w:r w:rsidRPr="00924EB0">
              <w:rPr>
                <w:lang w:val="en-GB"/>
              </w:rPr>
              <w:t xml:space="preserve"> </w:t>
            </w:r>
            <w:r>
              <w:t>the</w:t>
            </w:r>
            <w:r w:rsidRPr="00924EB0">
              <w:rPr>
                <w:lang w:val="en-GB"/>
              </w:rPr>
              <w:t xml:space="preserve"> </w:t>
            </w:r>
            <w:r>
              <w:t>mean</w:t>
            </w:r>
            <w:r w:rsidRPr="00924EB0">
              <w:rPr>
                <w:lang w:val="en-GB"/>
              </w:rPr>
              <w:t xml:space="preserve"> </w:t>
            </w:r>
            <w:r>
              <w:t>of</w:t>
            </w:r>
            <w:r w:rsidRPr="00924EB0">
              <w:rPr>
                <w:lang w:val="en-GB"/>
              </w:rPr>
              <w:t xml:space="preserve"> </w:t>
            </w:r>
            <w:r>
              <w:t>a</w:t>
            </w:r>
            <w:r w:rsidRPr="00924EB0">
              <w:rPr>
                <w:lang w:val="en-GB"/>
              </w:rPr>
              <w:t xml:space="preserve"> </w:t>
            </w:r>
            <w:r>
              <w:t>distribution</w:t>
            </w:r>
            <w:r w:rsidRPr="00924EB0">
              <w:rPr>
                <w:lang w:val="en-GB"/>
              </w:rPr>
              <w:t>, (</w:t>
            </w:r>
            <w:r>
              <w:t>ii</w:t>
            </w:r>
            <w:r w:rsidRPr="00924EB0">
              <w:rPr>
                <w:lang w:val="en-GB"/>
              </w:rPr>
              <w:t xml:space="preserve">) </w:t>
            </w:r>
            <w:r>
              <w:t>the proportion</w:t>
            </w:r>
            <w:r w:rsidRPr="00924EB0">
              <w:rPr>
                <w:lang w:val="en-GB"/>
              </w:rPr>
              <w:t>, (</w:t>
            </w:r>
            <w:r>
              <w:t>iii</w:t>
            </w:r>
            <w:r w:rsidRPr="00924EB0">
              <w:rPr>
                <w:lang w:val="en-GB"/>
              </w:rPr>
              <w:t xml:space="preserve">) </w:t>
            </w:r>
            <w:r>
              <w:t>the difference between two means</w:t>
            </w:r>
            <w:r w:rsidRPr="00924EB0">
              <w:rPr>
                <w:lang w:val="en-GB"/>
              </w:rPr>
              <w:t>, (</w:t>
            </w:r>
            <w:r>
              <w:t>iv</w:t>
            </w:r>
            <w:r w:rsidRPr="00924EB0">
              <w:rPr>
                <w:lang w:val="en-GB"/>
              </w:rPr>
              <w:t xml:space="preserve">) </w:t>
            </w:r>
            <w:r>
              <w:t>the difference between two</w:t>
            </w:r>
            <w:r>
              <w:t xml:space="preserve"> proportions</w:t>
            </w:r>
            <w:r w:rsidRPr="00924EB0">
              <w:rPr>
                <w:lang w:val="en-GB"/>
              </w:rPr>
              <w:t>, (</w:t>
            </w:r>
            <w:r>
              <w:t>v</w:t>
            </w:r>
            <w:r w:rsidRPr="00924EB0">
              <w:rPr>
                <w:lang w:val="en-GB"/>
              </w:rPr>
              <w:t xml:space="preserve">) </w:t>
            </w:r>
            <w:r>
              <w:rPr>
                <w:lang w:val="en-GB"/>
              </w:rPr>
              <w:t>the variance,</w:t>
            </w:r>
            <w:r w:rsidRPr="00924EB0">
              <w:rPr>
                <w:lang w:val="en-GB"/>
              </w:rPr>
              <w:t xml:space="preserve"> (</w:t>
            </w:r>
            <w:r>
              <w:t>vi</w:t>
            </w:r>
            <w:r w:rsidRPr="00924EB0">
              <w:rPr>
                <w:lang w:val="en-GB"/>
              </w:rPr>
              <w:t xml:space="preserve">) </w:t>
            </w:r>
            <w:r>
              <w:rPr>
                <w:lang w:val="en-GB"/>
              </w:rPr>
              <w:t>goodness of fit of a theoretical distribution</w:t>
            </w:r>
            <w:r w:rsidRPr="00924EB0">
              <w:rPr>
                <w:lang w:val="en-GB"/>
              </w:rPr>
              <w:t>, (</w:t>
            </w:r>
            <w:r>
              <w:t>vii</w:t>
            </w:r>
            <w:r w:rsidRPr="00924EB0">
              <w:rPr>
                <w:lang w:val="en-GB"/>
              </w:rPr>
              <w:t xml:space="preserve">) </w:t>
            </w:r>
            <w:r>
              <w:rPr>
                <w:lang w:val="en-GB"/>
              </w:rPr>
              <w:t>independence between two characteristics</w:t>
            </w:r>
            <w:r w:rsidR="0039573D">
              <w:rPr>
                <w:lang w:val="en-GB"/>
              </w:rPr>
              <w:t xml:space="preserve"> (contingency tables)</w:t>
            </w:r>
            <w:r>
              <w:rPr>
                <w:lang w:val="en-GB"/>
              </w:rPr>
              <w:t>.</w:t>
            </w:r>
            <w:r w:rsidRPr="00924EB0">
              <w:rPr>
                <w:lang w:val="en-GB"/>
              </w:rPr>
              <w:t xml:space="preserve"> </w:t>
            </w:r>
            <w:r>
              <w:rPr>
                <w:lang w:val="en-GB"/>
              </w:rPr>
              <w:t>Non</w:t>
            </w:r>
            <w:r w:rsidRPr="00924EB0">
              <w:rPr>
                <w:lang w:val="el-GR"/>
              </w:rPr>
              <w:t>-</w:t>
            </w:r>
            <w:r>
              <w:rPr>
                <w:lang w:val="en-GB"/>
              </w:rPr>
              <w:t>parametric</w:t>
            </w:r>
            <w:r w:rsidRPr="00924EB0">
              <w:rPr>
                <w:lang w:val="el-GR"/>
              </w:rPr>
              <w:t xml:space="preserve"> </w:t>
            </w:r>
            <w:r>
              <w:rPr>
                <w:lang w:val="en-GB"/>
              </w:rPr>
              <w:t>tests</w:t>
            </w:r>
            <w:r w:rsidRPr="00924EB0">
              <w:rPr>
                <w:lang w:val="el-GR"/>
              </w:rPr>
              <w:t>.</w:t>
            </w:r>
            <w:r w:rsidRPr="00924EB0">
              <w:rPr>
                <w:lang w:val="el-GR"/>
              </w:rPr>
              <w:t xml:space="preserve"> </w:t>
            </w:r>
            <w:r>
              <w:t>Simple</w:t>
            </w:r>
            <w:r w:rsidRPr="00924EB0">
              <w:rPr>
                <w:lang w:val="el-GR"/>
              </w:rPr>
              <w:t xml:space="preserve"> </w:t>
            </w:r>
            <w:r>
              <w:t>linear</w:t>
            </w:r>
            <w:r w:rsidRPr="00924EB0">
              <w:rPr>
                <w:lang w:val="el-GR"/>
              </w:rPr>
              <w:t xml:space="preserve"> </w:t>
            </w:r>
            <w:r>
              <w:t>regression</w:t>
            </w:r>
            <w:r w:rsidRPr="00924EB0">
              <w:rPr>
                <w:lang w:val="el-GR"/>
              </w:rPr>
              <w:t xml:space="preserve">. </w:t>
            </w:r>
            <w:r>
              <w:t>Simple</w:t>
            </w:r>
            <w:r w:rsidRPr="00924EB0">
              <w:rPr>
                <w:lang w:val="el-GR"/>
              </w:rPr>
              <w:t xml:space="preserve">, </w:t>
            </w:r>
            <w:r>
              <w:t>multiple</w:t>
            </w:r>
            <w:r w:rsidRPr="00924EB0">
              <w:rPr>
                <w:lang w:val="el-GR"/>
              </w:rPr>
              <w:t xml:space="preserve">, </w:t>
            </w:r>
            <w:r>
              <w:t>partial</w:t>
            </w:r>
            <w:r w:rsidRPr="00924EB0">
              <w:rPr>
                <w:lang w:val="el-GR"/>
              </w:rPr>
              <w:t xml:space="preserve">, </w:t>
            </w:r>
            <w:r w:rsidR="0039573D">
              <w:t>nonlinear</w:t>
            </w:r>
            <w:r w:rsidR="0039573D" w:rsidRPr="0039573D">
              <w:rPr>
                <w:lang w:val="el-GR"/>
              </w:rPr>
              <w:t xml:space="preserve">, </w:t>
            </w:r>
            <w:r w:rsidR="0039573D">
              <w:t>and</w:t>
            </w:r>
            <w:r w:rsidR="0039573D" w:rsidRPr="0039573D">
              <w:rPr>
                <w:lang w:val="el-GR"/>
              </w:rPr>
              <w:t xml:space="preserve"> </w:t>
            </w:r>
            <w:r w:rsidR="0039573D">
              <w:t>rank</w:t>
            </w:r>
            <w:r w:rsidR="0039573D" w:rsidRPr="0039573D">
              <w:rPr>
                <w:lang w:val="el-GR"/>
              </w:rPr>
              <w:t xml:space="preserve"> </w:t>
            </w:r>
            <w:r w:rsidR="0039573D">
              <w:t>correlation</w:t>
            </w:r>
            <w:r w:rsidR="0039573D" w:rsidRPr="0039573D">
              <w:rPr>
                <w:lang w:val="el-GR"/>
              </w:rPr>
              <w:t xml:space="preserve">. </w:t>
            </w:r>
            <w:r w:rsidR="0039573D">
              <w:t>If</w:t>
            </w:r>
            <w:r w:rsidR="0039573D" w:rsidRPr="0039573D">
              <w:t xml:space="preserve"> </w:t>
            </w:r>
            <w:r w:rsidR="0039573D">
              <w:t>time</w:t>
            </w:r>
            <w:r w:rsidR="0039573D" w:rsidRPr="0039573D">
              <w:t xml:space="preserve"> </w:t>
            </w:r>
            <w:r w:rsidR="0039573D">
              <w:t>permits</w:t>
            </w:r>
            <w:r w:rsidR="0039573D" w:rsidRPr="0039573D">
              <w:t xml:space="preserve">, </w:t>
            </w:r>
            <w:r w:rsidR="0039573D">
              <w:t>the</w:t>
            </w:r>
            <w:r w:rsidR="0039573D" w:rsidRPr="0039573D">
              <w:t xml:space="preserve"> </w:t>
            </w:r>
            <w:r w:rsidR="0039573D">
              <w:t>basics of the following</w:t>
            </w:r>
            <w:r w:rsidR="0039573D" w:rsidRPr="0039573D">
              <w:t xml:space="preserve"> </w:t>
            </w:r>
            <w:r w:rsidR="0039573D">
              <w:t>topics</w:t>
            </w:r>
            <w:r w:rsidR="0039573D" w:rsidRPr="0039573D">
              <w:t xml:space="preserve"> </w:t>
            </w:r>
            <w:r w:rsidR="0039573D">
              <w:t>will</w:t>
            </w:r>
            <w:r w:rsidR="0039573D" w:rsidRPr="0039573D">
              <w:t xml:space="preserve"> </w:t>
            </w:r>
            <w:r w:rsidR="0039573D">
              <w:t>also</w:t>
            </w:r>
            <w:r w:rsidR="0039573D" w:rsidRPr="0039573D">
              <w:t xml:space="preserve"> </w:t>
            </w:r>
            <w:r w:rsidR="0039573D">
              <w:t>be</w:t>
            </w:r>
            <w:r w:rsidR="0039573D" w:rsidRPr="0039573D">
              <w:t xml:space="preserve"> </w:t>
            </w:r>
            <w:r w:rsidR="0039573D">
              <w:t>covered</w:t>
            </w:r>
            <w:r w:rsidR="0039573D" w:rsidRPr="0039573D">
              <w:t xml:space="preserve">: </w:t>
            </w:r>
            <w:r w:rsidR="0039573D">
              <w:t>One</w:t>
            </w:r>
            <w:r w:rsidR="0039573D" w:rsidRPr="0039573D">
              <w:t>-</w:t>
            </w:r>
            <w:r w:rsidR="0039573D">
              <w:t>way</w:t>
            </w:r>
            <w:r w:rsidR="0039573D" w:rsidRPr="0039573D">
              <w:t xml:space="preserve"> </w:t>
            </w:r>
            <w:r w:rsidR="0039573D">
              <w:t>ANOVA; test of randomness of the sample;</w:t>
            </w:r>
            <w:r w:rsidRPr="0039573D">
              <w:t xml:space="preserve"> </w:t>
            </w:r>
            <w:r w:rsidR="0039573D">
              <w:t>index numbers</w:t>
            </w:r>
            <w:r w:rsidRPr="0039573D">
              <w:t xml:space="preserve">. </w:t>
            </w:r>
            <w:r w:rsidR="0039573D">
              <w:t>Applications with actual data will be carried out in the Statistics Lab using the computer program</w:t>
            </w:r>
            <w:r w:rsidRPr="0039573D">
              <w:t xml:space="preserve"> </w:t>
            </w:r>
            <w:proofErr w:type="spellStart"/>
            <w:r w:rsidRPr="00BF3F02">
              <w:t>SSPS</w:t>
            </w:r>
            <w:proofErr w:type="spellEnd"/>
            <w:r w:rsidRPr="0039573D">
              <w:t>.</w:t>
            </w:r>
          </w:p>
          <w:p w:rsidR="005D23EB" w:rsidRPr="0039573D" w:rsidRDefault="005D23EB" w:rsidP="00C822F5">
            <w:pPr>
              <w:rPr>
                <w:rFonts w:ascii="Cambria" w:hAnsi="Cambria"/>
                <w:iCs/>
                <w:color w:val="002060"/>
              </w:rPr>
            </w:pPr>
          </w:p>
          <w:p w:rsidR="005D23EB" w:rsidRPr="0039573D" w:rsidRDefault="005D23EB" w:rsidP="00C822F5">
            <w:pPr>
              <w:rPr>
                <w:rFonts w:ascii="Cambria" w:hAnsi="Cambria"/>
                <w:iCs/>
                <w:color w:val="002060"/>
              </w:rPr>
            </w:pPr>
          </w:p>
          <w:p w:rsidR="005D23EB" w:rsidRPr="0039573D" w:rsidRDefault="005D23EB" w:rsidP="00C822F5">
            <w:pPr>
              <w:rPr>
                <w:rFonts w:ascii="Cambria" w:hAnsi="Cambria"/>
                <w:iCs/>
                <w:color w:val="002060"/>
              </w:rPr>
            </w:pPr>
          </w:p>
          <w:p w:rsidR="005D23EB" w:rsidRPr="0039573D" w:rsidRDefault="005D23EB" w:rsidP="00C822F5">
            <w:pPr>
              <w:rPr>
                <w:rFonts w:ascii="Cambria" w:hAnsi="Cambria"/>
                <w:iCs/>
                <w:color w:val="002060"/>
              </w:rPr>
            </w:pPr>
          </w:p>
          <w:p w:rsidR="005D23EB" w:rsidRPr="0039573D" w:rsidRDefault="005D23EB" w:rsidP="00C822F5">
            <w:pPr>
              <w:rPr>
                <w:rFonts w:ascii="Cambria" w:hAnsi="Cambria"/>
                <w:iCs/>
                <w:color w:val="002060"/>
              </w:rPr>
            </w:pPr>
          </w:p>
          <w:p w:rsidR="005D23EB" w:rsidRPr="0039573D" w:rsidRDefault="005D23EB" w:rsidP="00C822F5">
            <w:pPr>
              <w:rPr>
                <w:rFonts w:ascii="Cambria" w:hAnsi="Cambria" w:cs="Arial"/>
                <w:color w:val="002060"/>
                <w:sz w:val="20"/>
                <w:szCs w:val="20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DELIVERY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5D23EB" w:rsidRPr="00FC0DA9" w:rsidRDefault="002B2DF8" w:rsidP="00C822F5">
            <w:pPr>
              <w:spacing w:after="200" w:line="276" w:lineRule="auto"/>
              <w:rPr>
                <w:rFonts w:ascii="Cambria" w:hAnsi="Cambria"/>
                <w:iCs/>
                <w:color w:val="002060"/>
                <w:lang w:val="en-GB"/>
              </w:rPr>
            </w:pPr>
            <w:r w:rsidRPr="00FC0DA9">
              <w:rPr>
                <w:rFonts w:ascii="Cambria" w:hAnsi="Cambria" w:cs="Arial"/>
                <w:lang w:val="en-GB"/>
              </w:rPr>
              <w:t>Face-to-face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USE OF IN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F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ORMATION AND COMMUNICATION</w:t>
            </w:r>
            <w:r>
              <w:rPr>
                <w:rFonts w:ascii="Cambria" w:hAnsi="Cambria" w:cs="Arial"/>
                <w:b/>
                <w:sz w:val="20"/>
                <w:szCs w:val="20"/>
                <w:lang w:val="en-GB"/>
              </w:rPr>
              <w:t>S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 xml:space="preserve"> TECHNOLOGY </w:t>
            </w: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br/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Use of </w:t>
            </w:r>
            <w:proofErr w:type="spell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ICT</w:t>
            </w:r>
            <w:proofErr w:type="spellEnd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 in teaching, laboratory education, communication with students</w:t>
            </w:r>
          </w:p>
        </w:tc>
        <w:tc>
          <w:tcPr>
            <w:tcW w:w="5166" w:type="dxa"/>
          </w:tcPr>
          <w:p w:rsidR="005D23EB" w:rsidRPr="00FC0DA9" w:rsidRDefault="00BF3A89" w:rsidP="00C822F5">
            <w:pPr>
              <w:rPr>
                <w:rFonts w:ascii="Cambria" w:hAnsi="Cambria" w:cs="Arial"/>
                <w:b/>
                <w:color w:val="002060"/>
                <w:lang w:val="en-GB"/>
              </w:rPr>
            </w:pPr>
            <w:r>
              <w:rPr>
                <w:rFonts w:ascii="Cambria" w:hAnsi="Cambria" w:cs="Arial"/>
                <w:b/>
                <w:color w:val="002060"/>
                <w:lang w:val="en-GB"/>
              </w:rPr>
              <w:t>YES</w:t>
            </w:r>
          </w:p>
        </w:tc>
      </w:tr>
      <w:tr w:rsidR="005D23EB" w:rsidRPr="006403CB" w:rsidTr="00C822F5">
        <w:tc>
          <w:tcPr>
            <w:tcW w:w="3306" w:type="dxa"/>
            <w:shd w:val="clear" w:color="auto" w:fill="DDD9C3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Lectures, seminars, laboratory practice, fieldwork, study and analysis of bibliography, tutorials, placements, clinical practice, art </w:t>
            </w: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lastRenderedPageBreak/>
              <w:t>workshop, interactive teaching, educational visits, project, essay writing, artistic creativity, etc.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 xml:space="preserve">The student's study hours for each learning activity are given as well as the hours of non-directed study according to the principles of the </w:t>
            </w:r>
            <w:proofErr w:type="spellStart"/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ECTS</w:t>
            </w:r>
            <w:proofErr w:type="spellEnd"/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lastRenderedPageBreak/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206BAF">
                    <w:rPr>
                      <w:rFonts w:ascii="Cambria" w:hAnsi="Cambria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48 HOURS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RECITATIONS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8 HOURS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>
                    <w:rPr>
                      <w:rFonts w:ascii="Cambria" w:hAnsi="Cambria"/>
                      <w:iCs/>
                      <w:color w:val="002060"/>
                      <w:lang w:val="en-GB"/>
                    </w:rPr>
                    <w:t>LABORATORY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2B2DF8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  <w:t>8 HOURS</w:t>
                  </w: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 w:cs="Arial"/>
                      <w:i/>
                      <w:color w:val="00206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206BAF">
                  <w:pPr>
                    <w:jc w:val="center"/>
                    <w:rPr>
                      <w:rFonts w:ascii="Cambria" w:hAnsi="Cambria" w:cs="Arial"/>
                      <w:color w:val="00206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D23EB" w:rsidRPr="006403CB" w:rsidTr="00206BAF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3EB" w:rsidRPr="00206BAF" w:rsidRDefault="005D23EB" w:rsidP="00C822F5">
                  <w:pPr>
                    <w:rPr>
                      <w:rFonts w:ascii="Cambria" w:hAnsi="Cambria"/>
                      <w:iCs/>
                      <w:color w:val="002060"/>
                      <w:lang w:val="en-GB"/>
                    </w:rPr>
                  </w:pPr>
                  <w:r w:rsidRPr="00206BAF">
                    <w:rPr>
                      <w:rFonts w:ascii="Cambria" w:hAnsi="Cambria"/>
                      <w:iCs/>
                      <w:color w:val="002060"/>
                      <w:sz w:val="22"/>
                      <w:szCs w:val="22"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23EB" w:rsidRPr="00206BAF" w:rsidRDefault="002B2DF8" w:rsidP="00206BAF">
                  <w:pPr>
                    <w:jc w:val="center"/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Arial"/>
                      <w:b/>
                      <w:i/>
                      <w:color w:val="002060"/>
                      <w:sz w:val="20"/>
                      <w:szCs w:val="20"/>
                      <w:lang w:val="en-GB"/>
                    </w:rPr>
                    <w:t>64 HOURS</w:t>
                  </w:r>
                </w:p>
              </w:tc>
            </w:tr>
          </w:tbl>
          <w:p w:rsidR="005D23EB" w:rsidRPr="006403CB" w:rsidRDefault="005D23EB" w:rsidP="00C822F5">
            <w:pPr>
              <w:rPr>
                <w:rFonts w:ascii="Cambria" w:hAnsi="Cambria" w:cs="Tahoma"/>
                <w:lang w:val="en-GB"/>
              </w:rPr>
            </w:pPr>
          </w:p>
        </w:tc>
      </w:tr>
      <w:tr w:rsidR="005D23EB" w:rsidRPr="006403CB" w:rsidTr="00C822F5">
        <w:tc>
          <w:tcPr>
            <w:tcW w:w="3306" w:type="dxa"/>
          </w:tcPr>
          <w:p w:rsidR="005D23EB" w:rsidRPr="006403CB" w:rsidRDefault="005D23EB" w:rsidP="00C822F5">
            <w:pPr>
              <w:jc w:val="right"/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6403CB">
              <w:rPr>
                <w:rFonts w:ascii="Cambria" w:hAnsi="Cambria" w:cs="Arial"/>
                <w:b/>
                <w:sz w:val="20"/>
                <w:szCs w:val="20"/>
                <w:lang w:val="en-GB"/>
              </w:rPr>
              <w:lastRenderedPageBreak/>
              <w:t>STUDENT PERFORMANCE EVALUATION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</w:tcPr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490ECE" w:rsidRDefault="00490ECE" w:rsidP="00490ECE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color w:val="002060"/>
                <w:lang w:val="en-GB"/>
              </w:rPr>
              <w:t xml:space="preserve">(1) MIDTERM EXAMINATION (optional, 20%), </w:t>
            </w:r>
          </w:p>
          <w:p w:rsidR="00490ECE" w:rsidRPr="006403CB" w:rsidRDefault="00490ECE" w:rsidP="00490ECE">
            <w:pPr>
              <w:rPr>
                <w:rFonts w:ascii="Cambria" w:hAnsi="Cambria" w:cs="Arial"/>
                <w:color w:val="002060"/>
                <w:lang w:val="en-GB"/>
              </w:rPr>
            </w:pPr>
            <w:r>
              <w:rPr>
                <w:rFonts w:ascii="Cambria" w:hAnsi="Cambria" w:cs="Arial"/>
                <w:color w:val="002060"/>
                <w:lang w:val="en-GB"/>
              </w:rPr>
              <w:t xml:space="preserve">(2) FINAL EXAMINATION (compulsory: 80% for students who do better in the mid-term test, and 100% for those who do not take the mid-term test, or take it but do better in the final).    </w:t>
            </w:r>
          </w:p>
          <w:p w:rsidR="00490ECE" w:rsidRPr="006403CB" w:rsidRDefault="00490ECE" w:rsidP="00490ECE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  <w:p w:rsidR="005D23EB" w:rsidRPr="006403CB" w:rsidRDefault="005D23EB" w:rsidP="00C822F5">
            <w:pPr>
              <w:rPr>
                <w:rFonts w:ascii="Cambria" w:hAnsi="Cambria" w:cs="Arial"/>
                <w:color w:val="002060"/>
                <w:lang w:val="en-GB"/>
              </w:rPr>
            </w:pPr>
          </w:p>
        </w:tc>
      </w:tr>
    </w:tbl>
    <w:p w:rsidR="005D23EB" w:rsidRPr="006403CB" w:rsidRDefault="005D23EB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mbria" w:hAnsi="Cambria" w:cs="Arial"/>
          <w:b/>
          <w:color w:val="000000"/>
          <w:sz w:val="22"/>
          <w:szCs w:val="22"/>
          <w:lang w:val="en-GB"/>
        </w:rPr>
      </w:pPr>
      <w:r w:rsidRPr="006403CB">
        <w:rPr>
          <w:rFonts w:ascii="Cambria" w:hAnsi="Cambria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D23EB" w:rsidRPr="006403CB" w:rsidTr="00C822F5">
        <w:tc>
          <w:tcPr>
            <w:tcW w:w="8472" w:type="dxa"/>
          </w:tcPr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i/>
                <w:sz w:val="16"/>
                <w:szCs w:val="16"/>
                <w:lang w:val="en-GB"/>
              </w:rPr>
            </w:pPr>
            <w:r w:rsidRPr="006403CB">
              <w:rPr>
                <w:rFonts w:ascii="Cambria" w:hAnsi="Cambria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5D23EB" w:rsidRPr="006403CB" w:rsidRDefault="005D23EB" w:rsidP="00C822F5">
            <w:pPr>
              <w:jc w:val="both"/>
              <w:rPr>
                <w:rFonts w:ascii="Cambria" w:hAnsi="Cambria" w:cs="Arial"/>
                <w:color w:val="002060"/>
                <w:sz w:val="20"/>
                <w:szCs w:val="20"/>
                <w:lang w:val="en-GB"/>
              </w:rPr>
            </w:pPr>
          </w:p>
          <w:p w:rsidR="00C66C7C" w:rsidRDefault="00C66C7C" w:rsidP="00C66C7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02025B">
              <w:rPr>
                <w:i/>
              </w:rPr>
              <w:t>Statistics for Economi</w:t>
            </w:r>
            <w:r>
              <w:rPr>
                <w:i/>
              </w:rPr>
              <w:t>st</w:t>
            </w:r>
            <w:r w:rsidRPr="0002025B">
              <w:rPr>
                <w:i/>
              </w:rPr>
              <w:t>s</w:t>
            </w:r>
            <w:r w:rsidRPr="0002025B">
              <w:t xml:space="preserve">, </w:t>
            </w:r>
            <w:r>
              <w:t>D</w:t>
            </w:r>
            <w:r>
              <w:rPr>
                <w:iCs/>
              </w:rPr>
              <w:t xml:space="preserve">. Hatzinikolaou, </w:t>
            </w:r>
            <w:proofErr w:type="spellStart"/>
            <w:r>
              <w:rPr>
                <w:iCs/>
              </w:rPr>
              <w:t>Ioannina</w:t>
            </w:r>
            <w:proofErr w:type="spellEnd"/>
            <w:r>
              <w:rPr>
                <w:iCs/>
              </w:rPr>
              <w:t xml:space="preserve"> 2002, </w:t>
            </w:r>
            <w:r>
              <w:t>(</w:t>
            </w:r>
            <w:r>
              <w:rPr>
                <w:lang w:val="en-GB"/>
              </w:rPr>
              <w:t>Ch</w:t>
            </w:r>
            <w:r w:rsidR="00DF3A3F">
              <w:rPr>
                <w:lang w:val="en-GB"/>
              </w:rPr>
              <w:t>apter</w:t>
            </w:r>
            <w:r>
              <w:rPr>
                <w:lang w:val="en-GB"/>
              </w:rPr>
              <w:t xml:space="preserve">s </w:t>
            </w:r>
            <w:r w:rsidR="004E2157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4E2157">
              <w:rPr>
                <w:lang w:val="en-GB"/>
              </w:rPr>
              <w:t>12</w:t>
            </w:r>
            <w:r w:rsidR="00DF3A3F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</w:t>
            </w:r>
            <w:r w:rsidR="004E2157">
              <w:rPr>
                <w:lang w:val="en-GB"/>
              </w:rPr>
              <w:t xml:space="preserve">15-17, </w:t>
            </w:r>
            <w:r>
              <w:rPr>
                <w:lang w:val="en-GB"/>
              </w:rPr>
              <w:t>in Greek).</w:t>
            </w:r>
          </w:p>
          <w:p w:rsidR="005D23EB" w:rsidRPr="00DA0999" w:rsidRDefault="00BF3A89" w:rsidP="00DF3A3F">
            <w:pPr>
              <w:pStyle w:val="BodyText"/>
            </w:pPr>
            <w:r>
              <w:rPr>
                <w:lang w:val="en-GB"/>
              </w:rPr>
              <w:t>2</w:t>
            </w:r>
            <w:r w:rsidRPr="00BF3A89">
              <w:t xml:space="preserve">. </w:t>
            </w:r>
            <w:r>
              <w:t xml:space="preserve">Three </w:t>
            </w:r>
            <w:r w:rsidR="00C66C7C">
              <w:rPr>
                <w:lang w:val="en-GB"/>
              </w:rPr>
              <w:t xml:space="preserve">problem sets (uploaded in </w:t>
            </w:r>
            <w:hyperlink r:id="rId9" w:history="1">
              <w:r w:rsidR="00DF3A3F" w:rsidRPr="00AE1764">
                <w:rPr>
                  <w:rStyle w:val="Hyperlink"/>
                </w:rPr>
                <w:t>https://</w:t>
              </w:r>
              <w:proofErr w:type="spellStart"/>
              <w:r w:rsidR="00DF3A3F" w:rsidRPr="00AE1764">
                <w:rPr>
                  <w:rStyle w:val="Hyperlink"/>
                </w:rPr>
                <w:t>ecourse.uoi.gr</w:t>
              </w:r>
              <w:proofErr w:type="spellEnd"/>
              <w:r w:rsidR="00DF3A3F" w:rsidRPr="00AE1764">
                <w:rPr>
                  <w:rStyle w:val="Hyperlink"/>
                </w:rPr>
                <w:t>/</w:t>
              </w:r>
              <w:proofErr w:type="spellStart"/>
              <w:r w:rsidR="00DF3A3F" w:rsidRPr="00AE1764">
                <w:rPr>
                  <w:rStyle w:val="Hyperlink"/>
                </w:rPr>
                <w:t>enrol</w:t>
              </w:r>
              <w:proofErr w:type="spellEnd"/>
              <w:r w:rsidR="00DF3A3F" w:rsidRPr="00AE1764">
                <w:rPr>
                  <w:rStyle w:val="Hyperlink"/>
                </w:rPr>
                <w:t>/</w:t>
              </w:r>
              <w:proofErr w:type="spellStart"/>
              <w:r w:rsidR="00DF3A3F" w:rsidRPr="00AE1764">
                <w:rPr>
                  <w:rStyle w:val="Hyperlink"/>
                </w:rPr>
                <w:t>index.php?id</w:t>
              </w:r>
              <w:proofErr w:type="spellEnd"/>
              <w:r w:rsidR="00DF3A3F" w:rsidRPr="00AE1764">
                <w:rPr>
                  <w:rStyle w:val="Hyperlink"/>
                </w:rPr>
                <w:t>=1027</w:t>
              </w:r>
            </w:hyperlink>
            <w:bookmarkStart w:id="1" w:name="_GoBack"/>
            <w:bookmarkEnd w:id="1"/>
            <w:r w:rsidR="00C66C7C">
              <w:rPr>
                <w:lang w:val="en-GB"/>
              </w:rPr>
              <w:t>)</w:t>
            </w:r>
          </w:p>
        </w:tc>
      </w:tr>
      <w:bookmarkEnd w:id="0"/>
    </w:tbl>
    <w:p w:rsidR="005D23EB" w:rsidRPr="006403CB" w:rsidRDefault="005D23EB" w:rsidP="00836326"/>
    <w:sectPr w:rsidR="005D23EB" w:rsidRPr="006403CB" w:rsidSect="0015270C">
      <w:headerReference w:type="even" r:id="rId10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E6" w:rsidRDefault="00852BE6">
      <w:r>
        <w:separator/>
      </w:r>
    </w:p>
  </w:endnote>
  <w:endnote w:type="continuationSeparator" w:id="0">
    <w:p w:rsidR="00852BE6" w:rsidRDefault="0085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E6" w:rsidRDefault="00852BE6">
      <w:r>
        <w:separator/>
      </w:r>
    </w:p>
  </w:footnote>
  <w:footnote w:type="continuationSeparator" w:id="0">
    <w:p w:rsidR="00852BE6" w:rsidRDefault="0085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EB" w:rsidRDefault="005D23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3EB" w:rsidRDefault="005D23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3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39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39"/>
  </w:num>
  <w:num w:numId="7">
    <w:abstractNumId w:val="16"/>
  </w:num>
  <w:num w:numId="8">
    <w:abstractNumId w:val="7"/>
  </w:num>
  <w:num w:numId="9">
    <w:abstractNumId w:val="32"/>
  </w:num>
  <w:num w:numId="10">
    <w:abstractNumId w:val="40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35"/>
  </w:num>
  <w:num w:numId="16">
    <w:abstractNumId w:val="32"/>
  </w:num>
  <w:num w:numId="17">
    <w:abstractNumId w:val="11"/>
  </w:num>
  <w:num w:numId="18">
    <w:abstractNumId w:val="22"/>
  </w:num>
  <w:num w:numId="19">
    <w:abstractNumId w:val="0"/>
  </w:num>
  <w:num w:numId="20">
    <w:abstractNumId w:val="14"/>
  </w:num>
  <w:num w:numId="21">
    <w:abstractNumId w:val="5"/>
  </w:num>
  <w:num w:numId="22">
    <w:abstractNumId w:val="28"/>
  </w:num>
  <w:num w:numId="23">
    <w:abstractNumId w:val="10"/>
  </w:num>
  <w:num w:numId="24">
    <w:abstractNumId w:val="18"/>
  </w:num>
  <w:num w:numId="25">
    <w:abstractNumId w:val="1"/>
  </w:num>
  <w:num w:numId="26">
    <w:abstractNumId w:val="41"/>
  </w:num>
  <w:num w:numId="27">
    <w:abstractNumId w:val="31"/>
  </w:num>
  <w:num w:numId="28">
    <w:abstractNumId w:val="6"/>
  </w:num>
  <w:num w:numId="29">
    <w:abstractNumId w:val="23"/>
  </w:num>
  <w:num w:numId="30">
    <w:abstractNumId w:val="37"/>
  </w:num>
  <w:num w:numId="31">
    <w:abstractNumId w:val="8"/>
  </w:num>
  <w:num w:numId="32">
    <w:abstractNumId w:val="26"/>
  </w:num>
  <w:num w:numId="33">
    <w:abstractNumId w:val="20"/>
  </w:num>
  <w:num w:numId="34">
    <w:abstractNumId w:val="36"/>
  </w:num>
  <w:num w:numId="35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9"/>
  </w:num>
  <w:num w:numId="38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9"/>
  </w:num>
  <w:num w:numId="41">
    <w:abstractNumId w:val="15"/>
  </w:num>
  <w:num w:numId="42">
    <w:abstractNumId w:val="25"/>
  </w:num>
  <w:num w:numId="43">
    <w:abstractNumId w:val="27"/>
  </w:num>
  <w:num w:numId="44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3FAD"/>
    <w:rsid w:val="00024339"/>
    <w:rsid w:val="00024BCB"/>
    <w:rsid w:val="0002577E"/>
    <w:rsid w:val="000275E7"/>
    <w:rsid w:val="000275FF"/>
    <w:rsid w:val="00027E26"/>
    <w:rsid w:val="000306CF"/>
    <w:rsid w:val="00030F0D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0CD5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597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2DF8"/>
    <w:rsid w:val="002B53E5"/>
    <w:rsid w:val="002B6196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30DCF"/>
    <w:rsid w:val="00331DE2"/>
    <w:rsid w:val="00332E2C"/>
    <w:rsid w:val="0033318B"/>
    <w:rsid w:val="00334196"/>
    <w:rsid w:val="00334F6C"/>
    <w:rsid w:val="00336A5A"/>
    <w:rsid w:val="003379E6"/>
    <w:rsid w:val="00337B8A"/>
    <w:rsid w:val="003403BB"/>
    <w:rsid w:val="0034072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573D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D049B"/>
    <w:rsid w:val="003D069B"/>
    <w:rsid w:val="003D354E"/>
    <w:rsid w:val="003D49F9"/>
    <w:rsid w:val="003D79FB"/>
    <w:rsid w:val="003E11E0"/>
    <w:rsid w:val="003E49B7"/>
    <w:rsid w:val="003E50EB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0ECE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2157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1F78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46A83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712F1"/>
    <w:rsid w:val="0057137E"/>
    <w:rsid w:val="0057266B"/>
    <w:rsid w:val="00573222"/>
    <w:rsid w:val="00574392"/>
    <w:rsid w:val="00576F02"/>
    <w:rsid w:val="005773B3"/>
    <w:rsid w:val="00580EB3"/>
    <w:rsid w:val="00581CE1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904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2BE6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4EB0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A89"/>
    <w:rsid w:val="00BF3C69"/>
    <w:rsid w:val="00BF493F"/>
    <w:rsid w:val="00BF5351"/>
    <w:rsid w:val="00BF5542"/>
    <w:rsid w:val="00BF73CD"/>
    <w:rsid w:val="00C00B62"/>
    <w:rsid w:val="00C03F61"/>
    <w:rsid w:val="00C05A91"/>
    <w:rsid w:val="00C06339"/>
    <w:rsid w:val="00C07549"/>
    <w:rsid w:val="00C11D25"/>
    <w:rsid w:val="00C12F8F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66C7C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0999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A3F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46C6A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0AD5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4C5B"/>
    <w:rsid w:val="00EC55CE"/>
    <w:rsid w:val="00EC65A8"/>
    <w:rsid w:val="00ED18C3"/>
    <w:rsid w:val="00ED1B09"/>
    <w:rsid w:val="00ED2411"/>
    <w:rsid w:val="00ED7287"/>
    <w:rsid w:val="00EE1313"/>
    <w:rsid w:val="00EE4A0A"/>
    <w:rsid w:val="00EE5DD9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053B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0DA9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8372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671B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semiHidden="0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semiHidden="0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8372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3D7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2341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520BF"/>
    <w:rPr>
      <w:rFonts w:cs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23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7340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2341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DB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234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2341E"/>
    <w:pPr>
      <w:jc w:val="both"/>
    </w:pPr>
    <w:rPr>
      <w:b/>
      <w:bCs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3D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3D7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TOC2">
    <w:name w:val="toc 2"/>
    <w:basedOn w:val="Normal"/>
    <w:next w:val="Normal"/>
    <w:autoRedefine/>
    <w:uiPriority w:val="99"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TOC3">
    <w:name w:val="toc 3"/>
    <w:basedOn w:val="Normal"/>
    <w:next w:val="Normal"/>
    <w:autoRedefine/>
    <w:uiPriority w:val="99"/>
    <w:rsid w:val="0042341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2341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2341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2341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2341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2341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2341E"/>
    <w:pPr>
      <w:ind w:left="1920"/>
    </w:pPr>
  </w:style>
  <w:style w:type="character" w:styleId="Hyperlink">
    <w:name w:val="Hyperlink"/>
    <w:basedOn w:val="DefaultParagraphFont"/>
    <w:uiPriority w:val="99"/>
    <w:rsid w:val="0042341E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2341E"/>
    <w:pPr>
      <w:ind w:left="720" w:hanging="720"/>
      <w:jc w:val="both"/>
    </w:pPr>
    <w:rPr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3D7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341E"/>
    <w:pPr>
      <w:jc w:val="center"/>
    </w:pPr>
    <w:rPr>
      <w:b/>
      <w:bCs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3D7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rsid w:val="004234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3D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8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table" w:styleId="TableGrid">
    <w:name w:val="Table Grid"/>
    <w:basedOn w:val="TableNormal"/>
    <w:uiPriority w:val="99"/>
    <w:rsid w:val="001B78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C71"/>
    <w:rPr>
      <w:rFonts w:ascii="Verdana" w:hAnsi="Verdana" w:cs="Courier New"/>
      <w:color w:val="000000"/>
      <w:sz w:val="14"/>
      <w:szCs w:val="14"/>
    </w:rPr>
  </w:style>
  <w:style w:type="paragraph" w:styleId="TOCHeading">
    <w:name w:val="TOC Heading"/>
    <w:basedOn w:val="Heading1"/>
    <w:next w:val="Normal"/>
    <w:uiPriority w:val="99"/>
    <w:qFormat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44C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7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7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23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23D7"/>
    <w:rPr>
      <w:rFonts w:cs="Times New Roman"/>
      <w:b/>
      <w:bCs/>
      <w:sz w:val="20"/>
      <w:szCs w:val="20"/>
    </w:rPr>
  </w:style>
  <w:style w:type="character" w:customStyle="1" w:styleId="titleqatooltip">
    <w:name w:val="title qa_tooltip"/>
    <w:basedOn w:val="DefaultParagraphFont"/>
    <w:uiPriority w:val="99"/>
    <w:rsid w:val="00AB18AC"/>
    <w:rPr>
      <w:rFonts w:cs="Times New Roman"/>
    </w:rPr>
  </w:style>
  <w:style w:type="character" w:customStyle="1" w:styleId="qatooltipclassic">
    <w:name w:val="qa_tooltip_classic"/>
    <w:basedOn w:val="DefaultParagraphFont"/>
    <w:uiPriority w:val="99"/>
    <w:rsid w:val="00AB18AC"/>
    <w:rPr>
      <w:rFonts w:cs="Times New Roman"/>
    </w:rPr>
  </w:style>
  <w:style w:type="character" w:customStyle="1" w:styleId="qatooltip">
    <w:name w:val="qa_tooltip"/>
    <w:basedOn w:val="DefaultParagraphFont"/>
    <w:uiPriority w:val="99"/>
    <w:rsid w:val="00667ED7"/>
    <w:rPr>
      <w:rFonts w:cs="Times New Roman"/>
    </w:rPr>
  </w:style>
  <w:style w:type="table" w:customStyle="1" w:styleId="TableGrid1">
    <w:name w:val="Table Grid1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122F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705AA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382703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903735"/>
    <w:rPr>
      <w:rFonts w:cs="Times New Roman"/>
    </w:rPr>
  </w:style>
  <w:style w:type="character" w:customStyle="1" w:styleId="atn">
    <w:name w:val="atn"/>
    <w:basedOn w:val="DefaultParagraphFont"/>
    <w:uiPriority w:val="99"/>
    <w:rsid w:val="00903735"/>
    <w:rPr>
      <w:rFonts w:cs="Times New Roman"/>
    </w:rPr>
  </w:style>
  <w:style w:type="character" w:customStyle="1" w:styleId="st">
    <w:name w:val="st"/>
    <w:basedOn w:val="DefaultParagraphFont"/>
    <w:uiPriority w:val="99"/>
    <w:rsid w:val="00C210B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10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0587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671B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se.uoi.gr/enrol/index.php?id=10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ourse.uoi.gr/enrol/index.php?id=102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χατζηνικολαου</cp:lastModifiedBy>
  <cp:revision>6</cp:revision>
  <cp:lastPrinted>2022-02-08T19:29:00Z</cp:lastPrinted>
  <dcterms:created xsi:type="dcterms:W3CDTF">2022-09-22T10:33:00Z</dcterms:created>
  <dcterms:modified xsi:type="dcterms:W3CDTF">2022-09-22T11:12:00Z</dcterms:modified>
</cp:coreProperties>
</file>