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60D27" w:rsidRPr="0078463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360D27" w:rsidRPr="006C626E" w:rsidRDefault="00360D27" w:rsidP="00ED16F6">
            <w:pPr>
              <w:rPr>
                <w:rFonts w:ascii="Calibri" w:hAnsi="Calibri" w:cs="Arial"/>
                <w:color w:val="002060"/>
                <w:sz w:val="20"/>
                <w:szCs w:val="20"/>
                <w:lang w:val="el-GR"/>
              </w:rPr>
            </w:pPr>
            <w:r w:rsidRPr="0014352C">
              <w:rPr>
                <w:lang w:val="el-GR"/>
              </w:rPr>
              <w:t>Σχολή Οικονομικών και Κοινωνικών Επιστημών</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360D27" w:rsidRPr="005E3010" w:rsidRDefault="00360D27" w:rsidP="00ED16F6">
            <w:pPr>
              <w:rPr>
                <w:rFonts w:ascii="Calibri" w:hAnsi="Calibri" w:cs="Arial"/>
                <w:color w:val="002060"/>
                <w:sz w:val="20"/>
                <w:szCs w:val="20"/>
                <w:lang w:val="el-GR"/>
              </w:rPr>
            </w:pPr>
            <w:proofErr w:type="spellStart"/>
            <w:r>
              <w:t>Tμήμ</w:t>
            </w:r>
            <w:proofErr w:type="spellEnd"/>
            <w:r>
              <w:t xml:space="preserve">α </w:t>
            </w:r>
            <w:proofErr w:type="spellStart"/>
            <w:r>
              <w:t>Οικονομικών</w:t>
            </w:r>
            <w:proofErr w:type="spellEnd"/>
            <w:r>
              <w:t xml:space="preserve"> Επ</w:t>
            </w:r>
            <w:proofErr w:type="spellStart"/>
            <w:r>
              <w:t>ιστημώ</w:t>
            </w:r>
            <w:proofErr w:type="spellEnd"/>
            <w:r>
              <w:rPr>
                <w:lang w:val="el-GR"/>
              </w:rPr>
              <w:t>ν</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360D27" w:rsidRDefault="00360D27" w:rsidP="00ED16F6">
            <w:pPr>
              <w:rPr>
                <w:rFonts w:ascii="Calibri" w:hAnsi="Calibri" w:cs="Arial"/>
                <w:color w:val="002060"/>
                <w:sz w:val="20"/>
                <w:szCs w:val="20"/>
                <w:lang w:val="el-GR"/>
              </w:rPr>
            </w:pPr>
            <w:proofErr w:type="spellStart"/>
            <w:r w:rsidRPr="003A5288">
              <w:t>Προ</w:t>
            </w:r>
            <w:proofErr w:type="spellEnd"/>
            <w:r w:rsidRPr="003A5288">
              <w:t>πτυχιακό</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360D27" w:rsidRPr="00072F84" w:rsidRDefault="00072F84" w:rsidP="00C40A11">
            <w:pPr>
              <w:rPr>
                <w:b/>
                <w:lang w:val="el-GR"/>
              </w:rPr>
            </w:pPr>
            <w:r w:rsidRPr="00072F84">
              <w:rPr>
                <w:b/>
                <w:lang w:val="el-GR"/>
              </w:rPr>
              <w:t xml:space="preserve">ΟΙΚ </w:t>
            </w:r>
            <w:r w:rsidR="00C40A11">
              <w:rPr>
                <w:b/>
                <w:lang w:val="el-GR"/>
              </w:rPr>
              <w:t>716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360D27" w:rsidRPr="00BA313A" w:rsidRDefault="0078463A" w:rsidP="0078463A">
            <w:pPr>
              <w:rPr>
                <w:lang w:val="el-GR"/>
              </w:rPr>
            </w:pPr>
            <w:r>
              <w:rPr>
                <w:lang w:val="el-GR"/>
              </w:rPr>
              <w:t>7</w:t>
            </w:r>
            <w:r w:rsidR="00BA313A" w:rsidRPr="00BA313A">
              <w:t>o</w:t>
            </w:r>
          </w:p>
        </w:tc>
      </w:tr>
      <w:tr w:rsidR="00360D2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rsidP="00C40A11">
            <w:pPr>
              <w:jc w:val="center"/>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360D27" w:rsidRPr="00360D27" w:rsidRDefault="00C40A11" w:rsidP="00C40A11">
            <w:pPr>
              <w:jc w:val="center"/>
              <w:rPr>
                <w:lang w:val="el-GR"/>
              </w:rPr>
            </w:pPr>
            <w:r>
              <w:rPr>
                <w:lang w:val="el-GR"/>
              </w:rPr>
              <w:t>ΟΙΚΟΝΟΜΙΚΑ ΤΗΣ ΕΥΡΩΠΑΙΚΗΣ ΕΝΩΣΗΣ</w:t>
            </w:r>
          </w:p>
        </w:tc>
      </w:tr>
      <w:tr w:rsidR="00360D2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Pr="00FC6584" w:rsidRDefault="00FC6584" w:rsidP="00FC6584">
            <w:pPr>
              <w:jc w:val="center"/>
              <w:rPr>
                <w:color w:val="002060"/>
                <w:lang w:val="el-GR"/>
              </w:rPr>
            </w:pPr>
            <w:r w:rsidRPr="00FC6584">
              <w:rPr>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rsidP="00ED16F6">
            <w:pPr>
              <w:rPr>
                <w:rFonts w:ascii="Calibri" w:hAnsi="Calibri" w:cs="Arial"/>
                <w:color w:val="002060"/>
                <w:sz w:val="20"/>
                <w:szCs w:val="20"/>
                <w:lang w:val="el-GR"/>
              </w:rPr>
            </w:pPr>
            <w:r w:rsidRPr="0032716E">
              <w:t>4</w:t>
            </w:r>
          </w:p>
        </w:tc>
        <w:tc>
          <w:tcPr>
            <w:tcW w:w="1240" w:type="dxa"/>
            <w:tcBorders>
              <w:top w:val="single" w:sz="4" w:space="0" w:color="auto"/>
              <w:left w:val="single" w:sz="4" w:space="0" w:color="auto"/>
              <w:bottom w:val="single" w:sz="4" w:space="0" w:color="auto"/>
              <w:right w:val="single" w:sz="4" w:space="0" w:color="auto"/>
            </w:tcBorders>
          </w:tcPr>
          <w:p w:rsidR="003A03D2" w:rsidRDefault="003A03D2" w:rsidP="00ED16F6">
            <w:pPr>
              <w:rPr>
                <w:rFonts w:ascii="Calibri" w:hAnsi="Calibri" w:cs="Arial"/>
                <w:color w:val="002060"/>
                <w:sz w:val="20"/>
                <w:szCs w:val="20"/>
                <w:lang w:val="el-GR"/>
              </w:rPr>
            </w:pPr>
            <w:r>
              <w:t>6 ECTS</w:t>
            </w: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3A03D2" w:rsidRPr="0078463A"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3A03D2" w:rsidRDefault="003A03D2">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BA10FF"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BA10FF" w:rsidRDefault="00BA10F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BA10FF" w:rsidRDefault="00BA10F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rFonts w:ascii="Calibri" w:hAnsi="Calibri" w:cs="Arial"/>
                <w:color w:val="002060"/>
                <w:sz w:val="20"/>
                <w:szCs w:val="20"/>
                <w:lang w:val="el-GR"/>
              </w:rPr>
            </w:pPr>
            <w:r>
              <w:rPr>
                <w:lang w:val="el-GR"/>
              </w:rPr>
              <w:t>ΕΙΔΙΚΟΥ ΥΠΟΒΑΘΡΟΥ</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BA10FF" w:rsidRDefault="00BA10FF">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sidRPr="003B1C21">
              <w:t>Κ</w:t>
            </w:r>
            <w:r>
              <w:rPr>
                <w:lang w:val="el-GR"/>
              </w:rPr>
              <w:t>ΑΝΕΝΑ</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Pr>
                <w:lang w:val="el-GR"/>
              </w:rPr>
              <w:t>ΕΛΛΗΝΙΚΗ</w:t>
            </w:r>
          </w:p>
        </w:tc>
      </w:tr>
      <w:tr w:rsidR="00BA10FF" w:rsidRP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Pr>
                <w:lang w:val="el-GR"/>
              </w:rPr>
              <w:t>ΝΑΙ</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BA10FF" w:rsidRDefault="00746E40">
            <w:pPr>
              <w:spacing w:after="200" w:line="276" w:lineRule="auto"/>
              <w:rPr>
                <w:rFonts w:ascii="Calibri" w:hAnsi="Calibri" w:cs="Arial"/>
                <w:color w:val="002060"/>
                <w:sz w:val="20"/>
                <w:szCs w:val="20"/>
                <w:lang w:val="en-GB"/>
              </w:rPr>
            </w:pPr>
            <w:r w:rsidRPr="00746E40">
              <w:rPr>
                <w:rFonts w:ascii="Calibri" w:hAnsi="Calibri" w:cs="Arial"/>
                <w:color w:val="002060"/>
                <w:sz w:val="20"/>
                <w:szCs w:val="20"/>
                <w:lang w:val="en-GB"/>
              </w:rPr>
              <w:t>https://sites.google.com/site/tsaknikolaos/teaching</w:t>
            </w:r>
          </w:p>
        </w:tc>
      </w:tr>
    </w:tbl>
    <w:p w:rsidR="00955FA7" w:rsidRPr="00E42626" w:rsidRDefault="00955FA7" w:rsidP="00955FA7">
      <w:pPr>
        <w:rPr>
          <w:lang w:val="en-GB"/>
        </w:rPr>
      </w:pP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78463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78463A" w:rsidTr="00955FA7">
        <w:tc>
          <w:tcPr>
            <w:tcW w:w="8472" w:type="dxa"/>
            <w:gridSpan w:val="2"/>
            <w:tcBorders>
              <w:top w:val="single" w:sz="4" w:space="0" w:color="auto"/>
              <w:left w:val="single" w:sz="4" w:space="0" w:color="auto"/>
              <w:bottom w:val="single" w:sz="4" w:space="0" w:color="auto"/>
              <w:right w:val="single" w:sz="4" w:space="0" w:color="auto"/>
            </w:tcBorders>
          </w:tcPr>
          <w:p w:rsidR="003B06FB" w:rsidRPr="003B06FB" w:rsidRDefault="003B06FB" w:rsidP="003B06FB">
            <w:pPr>
              <w:rPr>
                <w:lang w:val="el-GR"/>
              </w:rPr>
            </w:pPr>
            <w:r w:rsidRPr="003B06FB">
              <w:rPr>
                <w:lang w:val="el-GR"/>
              </w:rPr>
              <w:t xml:space="preserve">Οι φοιτητές, μετά την επιτυχή ολοκλήρωση της διδασκαλίας του μαθήματος, θα είναι σε θέση: </w:t>
            </w:r>
          </w:p>
          <w:p w:rsidR="00955FA7" w:rsidRPr="00520632" w:rsidRDefault="003B06FB" w:rsidP="003B06FB">
            <w:pPr>
              <w:pStyle w:val="a4"/>
              <w:widowControl w:val="0"/>
              <w:numPr>
                <w:ilvl w:val="0"/>
                <w:numId w:val="5"/>
              </w:numPr>
              <w:autoSpaceDE w:val="0"/>
              <w:autoSpaceDN w:val="0"/>
              <w:adjustRightInd w:val="0"/>
              <w:rPr>
                <w:rFonts w:ascii="Calibri" w:hAnsi="Calibri"/>
                <w:lang w:val="el-GR"/>
              </w:rPr>
            </w:pPr>
            <w:r w:rsidRPr="003B06FB">
              <w:rPr>
                <w:lang w:val="el-GR"/>
              </w:rPr>
              <w:t>Να</w:t>
            </w:r>
            <w:r w:rsidR="008A641F">
              <w:rPr>
                <w:lang w:val="el-GR"/>
              </w:rPr>
              <w:t xml:space="preserve"> κατανο</w:t>
            </w:r>
            <w:r w:rsidR="001E4367">
              <w:rPr>
                <w:lang w:val="el-GR"/>
              </w:rPr>
              <w:t xml:space="preserve">ήσουν </w:t>
            </w:r>
            <w:r w:rsidR="001E4367" w:rsidRPr="001E4367">
              <w:rPr>
                <w:lang w:val="el-GR"/>
              </w:rPr>
              <w:t>τη</w:t>
            </w:r>
            <w:r w:rsidR="001E4367">
              <w:rPr>
                <w:lang w:val="el-GR"/>
              </w:rPr>
              <w:t>ν</w:t>
            </w:r>
            <w:r w:rsidR="001E4367" w:rsidRPr="001E4367">
              <w:rPr>
                <w:lang w:val="el-GR"/>
              </w:rPr>
              <w:t xml:space="preserve"> ιστορική εξέλιξη των θεσμών και της λειτουργίας της Ευρωπαϊκής Ένωση</w:t>
            </w:r>
            <w:r w:rsidR="001E4367">
              <w:rPr>
                <w:lang w:val="el-GR"/>
              </w:rPr>
              <w:t>ς</w:t>
            </w:r>
          </w:p>
          <w:p w:rsidR="008C5B76" w:rsidRPr="001B16FD" w:rsidRDefault="008C5B76" w:rsidP="001B16FD">
            <w:pPr>
              <w:pStyle w:val="a4"/>
              <w:numPr>
                <w:ilvl w:val="0"/>
                <w:numId w:val="5"/>
              </w:numPr>
              <w:jc w:val="both"/>
              <w:rPr>
                <w:rFonts w:ascii="Calibri" w:hAnsi="Calibri"/>
                <w:lang w:val="el-GR"/>
              </w:rPr>
            </w:pPr>
            <w:bookmarkStart w:id="0" w:name="_GoBack"/>
            <w:bookmarkEnd w:id="0"/>
            <w:r w:rsidRPr="001B16FD">
              <w:rPr>
                <w:lang w:val="el-GR" w:eastAsia="el-GR"/>
              </w:rPr>
              <w:t xml:space="preserve">Να εξηγούν και να αναλύουν </w:t>
            </w:r>
            <w:r w:rsidR="001B16FD" w:rsidRPr="001B16FD">
              <w:rPr>
                <w:lang w:val="el-GR"/>
              </w:rPr>
              <w:t xml:space="preserve">με τη χρήση εργαλείων οικονομικής ανάλυσης </w:t>
            </w:r>
            <w:r w:rsidR="001B16FD" w:rsidRPr="001B16FD">
              <w:rPr>
                <w:lang w:val="el-GR"/>
              </w:rPr>
              <w:t xml:space="preserve">τις </w:t>
            </w:r>
            <w:r w:rsidR="001B16FD" w:rsidRPr="001B16FD">
              <w:rPr>
                <w:lang w:val="el-GR"/>
              </w:rPr>
              <w:t xml:space="preserve">μικροοικονομικές πολιτικές της </w:t>
            </w:r>
            <w:r w:rsidR="001B16FD" w:rsidRPr="001B16FD">
              <w:rPr>
                <w:lang w:val="el-GR"/>
              </w:rPr>
              <w:t>Ευρωπαϊκής</w:t>
            </w:r>
            <w:r w:rsidR="001B16FD" w:rsidRPr="001B16FD">
              <w:rPr>
                <w:lang w:val="el-GR"/>
              </w:rPr>
              <w:t xml:space="preserve"> Ένωσης και την Μικροοικονο</w:t>
            </w:r>
            <w:r w:rsidR="001B16FD" w:rsidRPr="001B16FD">
              <w:rPr>
                <w:lang w:val="el-GR"/>
              </w:rPr>
              <w:t>μική της Ευρωπαϊκής Ολοκλήρωσης</w:t>
            </w: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78463A"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78463A"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206796" w:rsidRPr="00206796" w:rsidRDefault="00206796" w:rsidP="00206796">
            <w:pPr>
              <w:ind w:left="102"/>
              <w:rPr>
                <w:lang w:val="el-GR"/>
              </w:rPr>
            </w:pPr>
            <w:r w:rsidRPr="00206796">
              <w:rPr>
                <w:lang w:val="el-GR"/>
              </w:rPr>
              <w:t>Λήψη αποφάσεων</w:t>
            </w:r>
          </w:p>
          <w:p w:rsidR="00870C1A" w:rsidRDefault="00870C1A" w:rsidP="00206796">
            <w:pPr>
              <w:ind w:left="102"/>
              <w:rPr>
                <w:lang w:val="el-GR"/>
              </w:rPr>
            </w:pPr>
            <w:r>
              <w:rPr>
                <w:lang w:val="el-GR"/>
              </w:rPr>
              <w:t>Ομαδική Εργασία</w:t>
            </w:r>
          </w:p>
          <w:p w:rsidR="00206796" w:rsidRPr="00206796" w:rsidRDefault="00206796" w:rsidP="00206796">
            <w:pPr>
              <w:ind w:left="102"/>
              <w:rPr>
                <w:lang w:val="el-GR"/>
              </w:rPr>
            </w:pPr>
            <w:r w:rsidRPr="00206796">
              <w:rPr>
                <w:lang w:val="el-GR"/>
              </w:rPr>
              <w:t>Αυτόνομη εργασία</w:t>
            </w:r>
          </w:p>
          <w:p w:rsidR="00206796" w:rsidRPr="00206796" w:rsidRDefault="00206796" w:rsidP="00206796">
            <w:pPr>
              <w:ind w:left="102"/>
              <w:rPr>
                <w:lang w:val="el-GR"/>
              </w:rPr>
            </w:pPr>
            <w:r w:rsidRPr="00206796">
              <w:rPr>
                <w:lang w:val="el-GR"/>
              </w:rPr>
              <w:t>Άσκηση κριτικής και αυτοκριτικής</w:t>
            </w:r>
          </w:p>
          <w:p w:rsidR="00955FA7" w:rsidRDefault="00206796">
            <w:pPr>
              <w:widowControl w:val="0"/>
              <w:autoSpaceDE w:val="0"/>
              <w:autoSpaceDN w:val="0"/>
              <w:adjustRightInd w:val="0"/>
              <w:rPr>
                <w:rFonts w:ascii="Calibri" w:hAnsi="Calibri"/>
                <w:color w:val="002060"/>
                <w:lang w:val="el-GR"/>
              </w:rPr>
            </w:pPr>
            <w:r>
              <w:rPr>
                <w:lang w:val="el-GR"/>
              </w:rPr>
              <w:t xml:space="preserve">  </w:t>
            </w:r>
            <w:r w:rsidRPr="00206796">
              <w:rPr>
                <w:lang w:val="el-GR"/>
              </w:rPr>
              <w:t>Προαγωγή της ελεύθερης, δημιουργικής και επαγωγικής σκέψης</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4A3CDE" w:rsidTr="00955FA7">
        <w:tc>
          <w:tcPr>
            <w:tcW w:w="8472" w:type="dxa"/>
            <w:tcBorders>
              <w:top w:val="single" w:sz="4" w:space="0" w:color="auto"/>
              <w:left w:val="single" w:sz="4" w:space="0" w:color="auto"/>
              <w:bottom w:val="single" w:sz="4" w:space="0" w:color="auto"/>
              <w:right w:val="single" w:sz="4" w:space="0" w:color="auto"/>
            </w:tcBorders>
          </w:tcPr>
          <w:p w:rsidR="004A3CDE" w:rsidRDefault="004A3CDE" w:rsidP="004A3CDE">
            <w:pPr>
              <w:jc w:val="both"/>
              <w:rPr>
                <w:lang w:val="el-GR"/>
              </w:rPr>
            </w:pPr>
            <w:r w:rsidRPr="004A3CDE">
              <w:t>ΙΣΤΟΡΙΑ, ΓΕΓΟΝΟΤΑ ΚΑΙ ΘΕΣΜΟΙ</w:t>
            </w:r>
          </w:p>
          <w:p w:rsidR="004A3CDE" w:rsidRPr="004A3CDE" w:rsidRDefault="004A3CDE" w:rsidP="004A3CDE">
            <w:pPr>
              <w:jc w:val="both"/>
              <w:rPr>
                <w:lang w:val="el-GR"/>
              </w:rPr>
            </w:pPr>
          </w:p>
          <w:p w:rsidR="004A3CDE" w:rsidRPr="004A3CDE" w:rsidRDefault="004A3CDE" w:rsidP="004A3CDE">
            <w:pPr>
              <w:jc w:val="both"/>
              <w:rPr>
                <w:lang w:val="el-GR"/>
              </w:rPr>
            </w:pPr>
            <w:r w:rsidRPr="004A3CDE">
              <w:rPr>
                <w:lang w:val="el-GR"/>
              </w:rPr>
              <w:t>ΜΙΚΡΟΟΙΚΟΝΟΜΙΚΗ ΤΗΣ ΕΥΡΩΠΑΙΚΗΣ ΟΛΟΚΛΗΡΩΣΗΣ</w:t>
            </w:r>
          </w:p>
          <w:p w:rsidR="004A3CDE" w:rsidRDefault="004A3CDE" w:rsidP="004A3CDE">
            <w:pPr>
              <w:jc w:val="both"/>
              <w:rPr>
                <w:lang w:val="el-GR"/>
              </w:rPr>
            </w:pPr>
          </w:p>
          <w:p w:rsidR="004A3CDE" w:rsidRPr="004A3CDE" w:rsidRDefault="004A3CDE" w:rsidP="004A3CDE">
            <w:pPr>
              <w:jc w:val="both"/>
              <w:rPr>
                <w:lang w:val="el-GR"/>
              </w:rPr>
            </w:pPr>
            <w:r w:rsidRPr="004A3CDE">
              <w:rPr>
                <w:lang w:val="el-GR"/>
              </w:rPr>
              <w:t>ΜΙΚΡΟΟΙΚΟΝΟΜΙΚΕΣ ΠΟΛΙΤΙΚΕΣ ΤΗΣ ΕΕ</w:t>
            </w:r>
          </w:p>
          <w:p w:rsidR="00955FA7" w:rsidRPr="004A3CDE"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360D2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Default="002D67B0">
            <w:pPr>
              <w:spacing w:after="200" w:line="276" w:lineRule="auto"/>
              <w:rPr>
                <w:rFonts w:ascii="Calibri" w:hAnsi="Calibri"/>
                <w:iCs/>
                <w:color w:val="002060"/>
                <w:lang w:val="el-GR"/>
              </w:rPr>
            </w:pPr>
            <w:proofErr w:type="spellStart"/>
            <w:r w:rsidRPr="0072145C">
              <w:t>Πρόσω</w:t>
            </w:r>
            <w:proofErr w:type="spellEnd"/>
            <w:r w:rsidRPr="0072145C">
              <w:t xml:space="preserve">πο </w:t>
            </w:r>
            <w:proofErr w:type="spellStart"/>
            <w:r w:rsidRPr="0072145C">
              <w:t>με</w:t>
            </w:r>
            <w:proofErr w:type="spellEnd"/>
            <w:r w:rsidRPr="0072145C">
              <w:t xml:space="preserve"> π</w:t>
            </w:r>
            <w:proofErr w:type="spellStart"/>
            <w:r w:rsidRPr="0072145C">
              <w:t>ρόσω</w:t>
            </w:r>
            <w:proofErr w:type="spellEnd"/>
            <w:r w:rsidRPr="0072145C">
              <w:t>πο</w:t>
            </w:r>
          </w:p>
        </w:tc>
      </w:tr>
      <w:tr w:rsidR="00893D2C" w:rsidRPr="00360D2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893D2C" w:rsidRDefault="00893D2C">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93D2C" w:rsidRPr="00893D2C" w:rsidRDefault="005B7C2B" w:rsidP="0091213B">
            <w:pPr>
              <w:rPr>
                <w:lang w:val="el-GR"/>
              </w:rPr>
            </w:pPr>
            <w:r>
              <w:t>X</w:t>
            </w:r>
            <w:proofErr w:type="spellStart"/>
            <w:r w:rsidR="00893D2C" w:rsidRPr="00893D2C">
              <w:rPr>
                <w:lang w:val="el-GR"/>
              </w:rPr>
              <w:t>ρησιμοποιείται</w:t>
            </w:r>
            <w:proofErr w:type="spellEnd"/>
            <w:r w:rsidR="00893D2C" w:rsidRPr="00893D2C">
              <w:rPr>
                <w:lang w:val="el-GR"/>
              </w:rPr>
              <w:t xml:space="preserve"> </w:t>
            </w:r>
            <w:r w:rsidR="00893D2C" w:rsidRPr="0072145C">
              <w:t>e</w:t>
            </w:r>
            <w:r w:rsidR="00893D2C" w:rsidRPr="00893D2C">
              <w:rPr>
                <w:lang w:val="el-GR"/>
              </w:rPr>
              <w:t>-</w:t>
            </w:r>
            <w:r w:rsidR="00893D2C" w:rsidRPr="0072145C">
              <w:t>mail</w:t>
            </w:r>
            <w:r w:rsidR="00893D2C" w:rsidRPr="00893D2C">
              <w:rPr>
                <w:lang w:val="el-GR"/>
              </w:rPr>
              <w:t xml:space="preserve"> για επικοινωνία με τους φοιτητές καθώς και η ηλεκτρονική πλατφόρμα της γραμματείας για την ανάρτηση των βαθμολογιών των φοιτητών</w:t>
            </w:r>
            <w:r w:rsidR="0091213B">
              <w:rPr>
                <w:lang w:val="el-GR"/>
              </w:rPr>
              <w:t xml:space="preserve">. </w:t>
            </w:r>
            <w:r w:rsidR="0091213B" w:rsidRPr="0091213B">
              <w:rPr>
                <w:iCs/>
                <w:lang w:val="el-GR"/>
              </w:rPr>
              <w:t xml:space="preserve">Χρήση </w:t>
            </w:r>
            <w:proofErr w:type="spellStart"/>
            <w:r w:rsidR="0091213B" w:rsidRPr="0091213B">
              <w:rPr>
                <w:iCs/>
              </w:rPr>
              <w:t>powerpoint</w:t>
            </w:r>
            <w:proofErr w:type="spellEnd"/>
            <w:r w:rsidR="0091213B" w:rsidRPr="0091213B">
              <w:rPr>
                <w:iCs/>
                <w:lang w:val="el-GR"/>
              </w:rPr>
              <w:t xml:space="preserve"> κατά τη διάρκεια των μαθημάτων.</w:t>
            </w:r>
          </w:p>
        </w:tc>
      </w:tr>
      <w:tr w:rsidR="00893D2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893D2C" w:rsidRDefault="00893D2C">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893D2C" w:rsidRDefault="00893D2C">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93D2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93D2C" w:rsidRDefault="00893D2C">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93D2C" w:rsidRDefault="00893D2C">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52</w:t>
                  </w: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48</w:t>
                  </w: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50</w:t>
                  </w: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893D2C" w:rsidRDefault="00893D2C">
                  <w:pPr>
                    <w:jc w:val="center"/>
                    <w:rPr>
                      <w:rFonts w:ascii="Calibri" w:hAnsi="Calibri" w:cs="Arial"/>
                      <w:b/>
                      <w:i/>
                      <w:color w:val="002060"/>
                      <w:sz w:val="20"/>
                      <w:szCs w:val="20"/>
                      <w:lang w:val="el-GR"/>
                    </w:rPr>
                  </w:pP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vAlign w:val="center"/>
                </w:tcPr>
                <w:p w:rsidR="00557422" w:rsidRPr="00C86FDB" w:rsidRDefault="00557422" w:rsidP="00ED16F6">
                  <w:pPr>
                    <w:ind w:left="102"/>
                    <w:rPr>
                      <w:lang w:val="el-GR"/>
                    </w:rPr>
                  </w:pPr>
                  <w:r w:rsidRPr="00C86FDB">
                    <w:rPr>
                      <w:lang w:val="el-GR"/>
                    </w:rPr>
                    <w:t>Σύνολο Μαθήματος (25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57422" w:rsidRPr="00C86FDB" w:rsidRDefault="00557422" w:rsidP="00ED16F6">
                  <w:pPr>
                    <w:ind w:left="102"/>
                    <w:jc w:val="center"/>
                    <w:rPr>
                      <w:lang w:val="el-GR"/>
                    </w:rPr>
                  </w:pPr>
                  <w:r w:rsidRPr="00C86FDB">
                    <w:rPr>
                      <w:lang w:val="el-GR"/>
                    </w:rPr>
                    <w:t xml:space="preserve">150 ώρες </w:t>
                  </w:r>
                </w:p>
              </w:tc>
            </w:tr>
          </w:tbl>
          <w:p w:rsidR="00893D2C" w:rsidRDefault="00893D2C">
            <w:pPr>
              <w:rPr>
                <w:rFonts w:ascii="Tahoma" w:hAnsi="Tahoma" w:cs="Tahoma"/>
              </w:rPr>
            </w:pPr>
          </w:p>
        </w:tc>
      </w:tr>
      <w:tr w:rsidR="00893D2C" w:rsidRPr="0078463A" w:rsidTr="00955FA7">
        <w:tc>
          <w:tcPr>
            <w:tcW w:w="3306" w:type="dxa"/>
            <w:tcBorders>
              <w:top w:val="single" w:sz="4" w:space="0" w:color="auto"/>
              <w:left w:val="single" w:sz="4" w:space="0" w:color="auto"/>
              <w:bottom w:val="single" w:sz="4" w:space="0" w:color="auto"/>
              <w:right w:val="single" w:sz="4" w:space="0" w:color="auto"/>
            </w:tcBorders>
          </w:tcPr>
          <w:p w:rsidR="00893D2C" w:rsidRDefault="00893D2C">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893D2C" w:rsidRDefault="00893D2C">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color w:val="002060"/>
                <w:lang w:val="el-GR"/>
              </w:rPr>
            </w:pPr>
          </w:p>
          <w:p w:rsidR="00F77C3E" w:rsidRPr="00CA0508" w:rsidRDefault="00F77C3E" w:rsidP="004704C2">
            <w:pPr>
              <w:jc w:val="both"/>
              <w:rPr>
                <w:rFonts w:ascii="Calibri" w:hAnsi="Calibri" w:cs="Arial"/>
                <w:color w:val="002060"/>
                <w:lang w:val="el-GR"/>
              </w:rPr>
            </w:pPr>
            <w:r w:rsidRPr="0092243A">
              <w:rPr>
                <w:lang w:val="el-GR"/>
              </w:rPr>
              <w:t>Γραπτή τελική εξέταση</w:t>
            </w:r>
            <w:r w:rsidR="00933015">
              <w:rPr>
                <w:lang w:val="el-GR"/>
              </w:rPr>
              <w:t xml:space="preserve"> 65% </w:t>
            </w:r>
            <w:r w:rsidR="00212504" w:rsidRPr="0092243A">
              <w:rPr>
                <w:lang w:val="el-GR"/>
              </w:rPr>
              <w:t>εξέταση</w:t>
            </w:r>
            <w:r w:rsidR="00212504">
              <w:rPr>
                <w:lang w:val="el-GR"/>
              </w:rPr>
              <w:t xml:space="preserve"> με ερωτήσεις πολλαπλής επιλογής, ερωτήσεις σύντομης απάντησης και επίλυση προβλημάτων</w:t>
            </w:r>
            <w:r w:rsidR="00212504">
              <w:rPr>
                <w:lang w:val="el-GR"/>
              </w:rPr>
              <w:t xml:space="preserve"> </w:t>
            </w:r>
            <w:r w:rsidR="00933015">
              <w:rPr>
                <w:lang w:val="el-GR"/>
              </w:rPr>
              <w:t>και γραπτή εργασία 35%</w:t>
            </w:r>
            <w:r w:rsidR="004704C2">
              <w:rPr>
                <w:lang w:val="el-GR"/>
              </w:rPr>
              <w:t xml:space="preserve"> με παρουσίαση των κύριων αποτελεσμάτων</w:t>
            </w:r>
            <w:r w:rsidR="00933015">
              <w:rPr>
                <w:lang w:val="el-GR"/>
              </w:rPr>
              <w:t>.</w:t>
            </w: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8463A"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241A27" w:rsidP="005B7C2B">
            <w:pPr>
              <w:pStyle w:val="a4"/>
              <w:numPr>
                <w:ilvl w:val="0"/>
                <w:numId w:val="6"/>
              </w:numPr>
              <w:jc w:val="both"/>
              <w:rPr>
                <w:rFonts w:ascii="Calibri" w:hAnsi="Calibri" w:cs="Arial"/>
                <w:b/>
                <w:lang w:val="el-GR"/>
              </w:rPr>
            </w:pPr>
            <w:r>
              <w:t>Baldwin</w:t>
            </w:r>
            <w:r w:rsidRPr="00241A27">
              <w:rPr>
                <w:lang w:val="el-GR"/>
              </w:rPr>
              <w:t xml:space="preserve">, </w:t>
            </w:r>
            <w:r>
              <w:t>R</w:t>
            </w:r>
            <w:r w:rsidRPr="00241A27">
              <w:rPr>
                <w:lang w:val="el-GR"/>
              </w:rPr>
              <w:t xml:space="preserve">., </w:t>
            </w:r>
            <w:r>
              <w:t>and</w:t>
            </w:r>
            <w:r w:rsidRPr="00241A27">
              <w:rPr>
                <w:lang w:val="el-GR"/>
              </w:rPr>
              <w:t xml:space="preserve"> </w:t>
            </w:r>
            <w:proofErr w:type="spellStart"/>
            <w:r>
              <w:t>Wyplosz</w:t>
            </w:r>
            <w:proofErr w:type="spellEnd"/>
            <w:r w:rsidRPr="00241A27">
              <w:rPr>
                <w:lang w:val="el-GR"/>
              </w:rPr>
              <w:t xml:space="preserve">, </w:t>
            </w:r>
            <w:r>
              <w:t>C</w:t>
            </w:r>
            <w:r w:rsidRPr="00241A27">
              <w:rPr>
                <w:lang w:val="el-GR"/>
              </w:rPr>
              <w:t xml:space="preserve">., Τα </w:t>
            </w:r>
            <w:proofErr w:type="spellStart"/>
            <w:r w:rsidRPr="00241A27">
              <w:rPr>
                <w:lang w:val="el-GR"/>
              </w:rPr>
              <w:t>οικονομικα</w:t>
            </w:r>
            <w:proofErr w:type="spellEnd"/>
            <w:r w:rsidRPr="00241A27">
              <w:rPr>
                <w:lang w:val="el-GR"/>
              </w:rPr>
              <w:t xml:space="preserve"> της </w:t>
            </w:r>
            <w:proofErr w:type="spellStart"/>
            <w:r w:rsidRPr="00241A27">
              <w:rPr>
                <w:lang w:val="el-GR"/>
              </w:rPr>
              <w:t>ευρωπαικής</w:t>
            </w:r>
            <w:proofErr w:type="spellEnd"/>
            <w:r w:rsidRPr="00241A27">
              <w:rPr>
                <w:lang w:val="el-GR"/>
              </w:rPr>
              <w:t xml:space="preserve"> ολοκλήρωσης, </w:t>
            </w:r>
            <w:proofErr w:type="spellStart"/>
            <w:r w:rsidRPr="00241A27">
              <w:rPr>
                <w:lang w:val="el-GR"/>
              </w:rPr>
              <w:t>Εκδοσεις</w:t>
            </w:r>
            <w:proofErr w:type="spellEnd"/>
            <w:r w:rsidRPr="00241A27">
              <w:rPr>
                <w:lang w:val="el-GR"/>
              </w:rPr>
              <w:t xml:space="preserve"> </w:t>
            </w:r>
            <w:proofErr w:type="spellStart"/>
            <w:r w:rsidRPr="00241A27">
              <w:rPr>
                <w:lang w:val="el-GR"/>
              </w:rPr>
              <w:t>Τζιολα</w:t>
            </w:r>
            <w:proofErr w:type="spellEnd"/>
            <w:r w:rsidRPr="00241A27">
              <w:rPr>
                <w:lang w:val="el-GR"/>
              </w:rPr>
              <w:t xml:space="preserve">.  </w:t>
            </w:r>
            <w:proofErr w:type="spellStart"/>
            <w:r w:rsidR="00582B71" w:rsidRPr="006548FB">
              <w:t>Feenstra</w:t>
            </w:r>
            <w:proofErr w:type="spellEnd"/>
            <w:r w:rsidR="00582B71" w:rsidRPr="005B7C2B">
              <w:rPr>
                <w:lang w:val="el-GR"/>
              </w:rPr>
              <w:t xml:space="preserve"> </w:t>
            </w:r>
            <w:r w:rsidR="00582B71" w:rsidRPr="006548FB">
              <w:t>and</w:t>
            </w:r>
            <w:r w:rsidR="00582B71" w:rsidRPr="005B7C2B">
              <w:rPr>
                <w:lang w:val="el-GR"/>
              </w:rPr>
              <w:t xml:space="preserve"> </w:t>
            </w:r>
            <w:r w:rsidR="00582B71" w:rsidRPr="006548FB">
              <w:t>Taylor</w:t>
            </w:r>
            <w:r w:rsidR="00582B71" w:rsidRPr="005B7C2B">
              <w:rPr>
                <w:lang w:val="el-GR"/>
              </w:rPr>
              <w:t>, Διεθνής Οικονομική, Εκδόσεις Επίκεντρο</w:t>
            </w:r>
          </w:p>
        </w:tc>
      </w:tr>
    </w:tbl>
    <w:p w:rsidR="00BE7D61" w:rsidRPr="00582B71" w:rsidRDefault="00BE7D61">
      <w:pPr>
        <w:rPr>
          <w:lang w:val="el-GR"/>
        </w:rPr>
      </w:pPr>
    </w:p>
    <w:sectPr w:rsidR="00BE7D61" w:rsidRPr="00582B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IBJMK+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ABA"/>
    <w:multiLevelType w:val="hybridMultilevel"/>
    <w:tmpl w:val="537404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4B66774"/>
    <w:multiLevelType w:val="hybridMultilevel"/>
    <w:tmpl w:val="16C26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2935C5"/>
    <w:multiLevelType w:val="hybridMultilevel"/>
    <w:tmpl w:val="D890C3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A720B7E"/>
    <w:multiLevelType w:val="hybridMultilevel"/>
    <w:tmpl w:val="F6EA35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50E15E7"/>
    <w:multiLevelType w:val="hybridMultilevel"/>
    <w:tmpl w:val="093E0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5C2072D"/>
    <w:multiLevelType w:val="hybridMultilevel"/>
    <w:tmpl w:val="A59E3B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45C3536"/>
    <w:multiLevelType w:val="hybridMultilevel"/>
    <w:tmpl w:val="F64A3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8"/>
  </w:num>
  <w:num w:numId="7">
    <w:abstractNumId w:val="5"/>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7"/>
    <w:rsid w:val="00061290"/>
    <w:rsid w:val="00072F84"/>
    <w:rsid w:val="00091A52"/>
    <w:rsid w:val="000A159A"/>
    <w:rsid w:val="000B59FF"/>
    <w:rsid w:val="000D3A5B"/>
    <w:rsid w:val="000E60CA"/>
    <w:rsid w:val="00186F05"/>
    <w:rsid w:val="001B16FD"/>
    <w:rsid w:val="001E4367"/>
    <w:rsid w:val="00206796"/>
    <w:rsid w:val="00211FD4"/>
    <w:rsid w:val="00212504"/>
    <w:rsid w:val="00241A27"/>
    <w:rsid w:val="002447EA"/>
    <w:rsid w:val="00290760"/>
    <w:rsid w:val="002B525E"/>
    <w:rsid w:val="002C1D01"/>
    <w:rsid w:val="002D67B0"/>
    <w:rsid w:val="002E4DE6"/>
    <w:rsid w:val="00331E7F"/>
    <w:rsid w:val="00360D27"/>
    <w:rsid w:val="003A03D2"/>
    <w:rsid w:val="003B06FB"/>
    <w:rsid w:val="003F6C90"/>
    <w:rsid w:val="00400C7D"/>
    <w:rsid w:val="00420A7D"/>
    <w:rsid w:val="004704C2"/>
    <w:rsid w:val="00476462"/>
    <w:rsid w:val="004A3CDE"/>
    <w:rsid w:val="004E5153"/>
    <w:rsid w:val="00520632"/>
    <w:rsid w:val="005214CF"/>
    <w:rsid w:val="005525E3"/>
    <w:rsid w:val="00555964"/>
    <w:rsid w:val="00557422"/>
    <w:rsid w:val="00582B71"/>
    <w:rsid w:val="00590B6C"/>
    <w:rsid w:val="005B7C2B"/>
    <w:rsid w:val="005C742E"/>
    <w:rsid w:val="00630924"/>
    <w:rsid w:val="0066254A"/>
    <w:rsid w:val="00663E4B"/>
    <w:rsid w:val="006737B6"/>
    <w:rsid w:val="006A08B5"/>
    <w:rsid w:val="00700B15"/>
    <w:rsid w:val="00746DA4"/>
    <w:rsid w:val="00746E40"/>
    <w:rsid w:val="0078463A"/>
    <w:rsid w:val="007B6842"/>
    <w:rsid w:val="007C5B87"/>
    <w:rsid w:val="00806709"/>
    <w:rsid w:val="00870C1A"/>
    <w:rsid w:val="00893D2C"/>
    <w:rsid w:val="008A641F"/>
    <w:rsid w:val="008C5B76"/>
    <w:rsid w:val="0091213B"/>
    <w:rsid w:val="00933015"/>
    <w:rsid w:val="00955FA7"/>
    <w:rsid w:val="0096413D"/>
    <w:rsid w:val="00A07A67"/>
    <w:rsid w:val="00A32EE2"/>
    <w:rsid w:val="00A57DCE"/>
    <w:rsid w:val="00A7130F"/>
    <w:rsid w:val="00AE3AEC"/>
    <w:rsid w:val="00B150F0"/>
    <w:rsid w:val="00B415C1"/>
    <w:rsid w:val="00B70532"/>
    <w:rsid w:val="00B8786F"/>
    <w:rsid w:val="00BA10FF"/>
    <w:rsid w:val="00BA313A"/>
    <w:rsid w:val="00BE7D61"/>
    <w:rsid w:val="00C40A0A"/>
    <w:rsid w:val="00C40A11"/>
    <w:rsid w:val="00CA0508"/>
    <w:rsid w:val="00CB23CE"/>
    <w:rsid w:val="00CF07D9"/>
    <w:rsid w:val="00D618A0"/>
    <w:rsid w:val="00D95477"/>
    <w:rsid w:val="00D95E6D"/>
    <w:rsid w:val="00DD3FEF"/>
    <w:rsid w:val="00E42626"/>
    <w:rsid w:val="00E56684"/>
    <w:rsid w:val="00E65969"/>
    <w:rsid w:val="00EE482A"/>
    <w:rsid w:val="00F77C3E"/>
    <w:rsid w:val="00FA0DDB"/>
    <w:rsid w:val="00FC6584"/>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3B06FB"/>
    <w:pPr>
      <w:ind w:left="720"/>
      <w:contextualSpacing/>
    </w:pPr>
  </w:style>
  <w:style w:type="paragraph" w:customStyle="1" w:styleId="Standard">
    <w:name w:val="Standard"/>
    <w:basedOn w:val="a"/>
    <w:next w:val="a"/>
    <w:rsid w:val="00EE482A"/>
    <w:pPr>
      <w:autoSpaceDE w:val="0"/>
      <w:autoSpaceDN w:val="0"/>
      <w:adjustRightInd w:val="0"/>
    </w:pPr>
    <w:rPr>
      <w:rFonts w:ascii="EIBJMK+TimesNewRoman,Bold" w:hAnsi="EIBJMK+TimesNewRoman,Bold"/>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3B06FB"/>
    <w:pPr>
      <w:ind w:left="720"/>
      <w:contextualSpacing/>
    </w:pPr>
  </w:style>
  <w:style w:type="paragraph" w:customStyle="1" w:styleId="Standard">
    <w:name w:val="Standard"/>
    <w:basedOn w:val="a"/>
    <w:next w:val="a"/>
    <w:rsid w:val="00EE482A"/>
    <w:pPr>
      <w:autoSpaceDE w:val="0"/>
      <w:autoSpaceDN w:val="0"/>
      <w:adjustRightInd w:val="0"/>
    </w:pPr>
    <w:rPr>
      <w:rFonts w:ascii="EIBJMK+TimesNewRoman,Bold" w:hAnsi="EIBJMK+TimesNewRoman,Bold"/>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4521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 Tsak</cp:lastModifiedBy>
  <cp:revision>13</cp:revision>
  <dcterms:created xsi:type="dcterms:W3CDTF">2018-10-21T20:18:00Z</dcterms:created>
  <dcterms:modified xsi:type="dcterms:W3CDTF">2018-10-21T20:30:00Z</dcterms:modified>
</cp:coreProperties>
</file>